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64121" w:rsidP="00201AC2">
      <w:pPr>
        <w:spacing w:after="180"/>
        <w:rPr>
          <w:b/>
          <w:sz w:val="44"/>
          <w:szCs w:val="44"/>
        </w:rPr>
      </w:pPr>
      <w:r>
        <w:rPr>
          <w:b/>
          <w:sz w:val="44"/>
          <w:szCs w:val="44"/>
        </w:rPr>
        <w:t>Calorimeters</w:t>
      </w:r>
    </w:p>
    <w:p w:rsidR="00201AC2" w:rsidRDefault="00201AC2" w:rsidP="00201AC2">
      <w:pPr>
        <w:spacing w:after="180"/>
      </w:pPr>
    </w:p>
    <w:p w:rsidR="00D64121" w:rsidRPr="00D64121" w:rsidRDefault="00D64121" w:rsidP="00D64121">
      <w:pPr>
        <w:spacing w:line="276" w:lineRule="auto"/>
      </w:pPr>
      <w:r w:rsidRPr="00D64121">
        <w:rPr>
          <w:lang w:val="en-US"/>
        </w:rPr>
        <w:t>Each of these blocks has roughly the same mass.</w:t>
      </w:r>
    </w:p>
    <w:p w:rsidR="00D64121" w:rsidRPr="00D64121" w:rsidRDefault="00D64121" w:rsidP="00D64121">
      <w:pPr>
        <w:spacing w:line="276" w:lineRule="auto"/>
      </w:pPr>
      <w:r w:rsidRPr="00D64121">
        <w:rPr>
          <w:lang w:val="en-US"/>
        </w:rPr>
        <w:t>They are all heated to 100</w:t>
      </w:r>
      <w:r w:rsidRPr="00D64121">
        <w:rPr>
          <w:vertAlign w:val="superscript"/>
          <w:lang w:val="en-US"/>
        </w:rPr>
        <w:t>o</w:t>
      </w:r>
      <w:r w:rsidRPr="00D64121">
        <w:rPr>
          <w:lang w:val="en-US"/>
        </w:rPr>
        <w:t xml:space="preserve">C. </w:t>
      </w:r>
    </w:p>
    <w:p w:rsidR="00D64121" w:rsidRDefault="00D64121" w:rsidP="00D64121">
      <w:pPr>
        <w:spacing w:after="180"/>
        <w:rPr>
          <w:lang w:val="en-US"/>
        </w:rPr>
      </w:pPr>
      <w:r w:rsidRPr="00D64121">
        <w:rPr>
          <w:lang w:val="en-US"/>
        </w:rPr>
        <w:t>The specific heat capacity of each metal is given.</w:t>
      </w:r>
    </w:p>
    <w:p w:rsidR="00D64121" w:rsidRDefault="00D64121" w:rsidP="00D64121">
      <w:pPr>
        <w:spacing w:after="180"/>
        <w:rPr>
          <w:lang w:val="en-US"/>
        </w:rPr>
      </w:pPr>
      <w:r>
        <w:rPr>
          <w:noProof/>
          <w:lang w:eastAsia="en-GB"/>
        </w:rPr>
        <mc:AlternateContent>
          <mc:Choice Requires="wpg">
            <w:drawing>
              <wp:anchor distT="0" distB="0" distL="114300" distR="114300" simplePos="0" relativeHeight="251659264" behindDoc="0" locked="0" layoutInCell="1" allowOverlap="1">
                <wp:simplePos x="0" y="0"/>
                <wp:positionH relativeFrom="margin">
                  <wp:align>center</wp:align>
                </wp:positionH>
                <wp:positionV relativeFrom="paragraph">
                  <wp:posOffset>117655</wp:posOffset>
                </wp:positionV>
                <wp:extent cx="5522123" cy="1655288"/>
                <wp:effectExtent l="0" t="400050" r="0" b="0"/>
                <wp:wrapNone/>
                <wp:docPr id="23" name="Group 23"/>
                <wp:cNvGraphicFramePr/>
                <a:graphic xmlns:a="http://schemas.openxmlformats.org/drawingml/2006/main">
                  <a:graphicData uri="http://schemas.microsoft.com/office/word/2010/wordprocessingGroup">
                    <wpg:wgp>
                      <wpg:cNvGrpSpPr/>
                      <wpg:grpSpPr>
                        <a:xfrm>
                          <a:off x="0" y="0"/>
                          <a:ext cx="5522123" cy="1655288"/>
                          <a:chOff x="0" y="0"/>
                          <a:chExt cx="5522123" cy="1655288"/>
                        </a:xfrm>
                      </wpg:grpSpPr>
                      <wpg:grpSp>
                        <wpg:cNvPr id="22" name="Group 22"/>
                        <wpg:cNvGrpSpPr/>
                        <wpg:grpSpPr>
                          <a:xfrm>
                            <a:off x="0" y="313700"/>
                            <a:ext cx="1403985" cy="1341374"/>
                            <a:chOff x="0" y="0"/>
                            <a:chExt cx="1403985" cy="1341374"/>
                          </a:xfrm>
                        </wpg:grpSpPr>
                        <wps:wsp>
                          <wps:cNvPr id="7" name="Rounded Rectangle 7"/>
                          <wps:cNvSpPr/>
                          <wps:spPr>
                            <a:xfrm>
                              <a:off x="560654" y="0"/>
                              <a:ext cx="278149" cy="725997"/>
                            </a:xfrm>
                            <a:prstGeom prst="roundRect">
                              <a:avLst>
                                <a:gd name="adj" fmla="val 3334"/>
                              </a:avLst>
                            </a:prstGeom>
                            <a:gradFill flip="none" rotWithShape="1">
                              <a:gsLst>
                                <a:gs pos="0">
                                  <a:srgbClr val="DADCDE"/>
                                </a:gs>
                                <a:gs pos="74000">
                                  <a:srgbClr val="424548"/>
                                </a:gs>
                                <a:gs pos="83000">
                                  <a:srgbClr val="424548"/>
                                </a:gs>
                                <a:gs pos="100000">
                                  <a:srgbClr val="6E7378"/>
                                </a:gs>
                              </a:gsLst>
                              <a:lin ang="2700000" scaled="1"/>
                              <a:tileRect/>
                            </a:gradFill>
                            <a:ln>
                              <a:noFill/>
                            </a:ln>
                            <a:scene3d>
                              <a:camera prst="orthographicFront">
                                <a:rot lat="600000" lon="600000" rev="0"/>
                              </a:camera>
                              <a:lightRig rig="threePt" dir="t"/>
                            </a:scene3d>
                            <a:sp3d extrusionH="1435100" prstMaterial="metal">
                              <a:bevelT w="38100" h="38100"/>
                              <a:bevelB w="38100" h="3810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TextBox 5"/>
                          <wps:cNvSpPr txBox="1"/>
                          <wps:spPr>
                            <a:xfrm>
                              <a:off x="0" y="754213"/>
                              <a:ext cx="1403985" cy="587161"/>
                            </a:xfrm>
                            <a:prstGeom prst="rect">
                              <a:avLst/>
                            </a:prstGeom>
                            <a:noFill/>
                          </wps:spPr>
                          <wps:txbx>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Steel</w:t>
                                </w:r>
                              </w:p>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0"/>
                                    <w:szCs w:val="22"/>
                                  </w:rPr>
                                  <w:t>Specific heat capacity</w:t>
                                </w:r>
                                <w:r w:rsidRPr="00D64121">
                                  <w:rPr>
                                    <w:rFonts w:asciiTheme="minorHAnsi" w:eastAsia="Verdana" w:hAnsiTheme="minorHAnsi" w:cstheme="minorHAnsi"/>
                                    <w:color w:val="000000" w:themeColor="text1"/>
                                    <w:kern w:val="24"/>
                                    <w:sz w:val="22"/>
                                    <w:szCs w:val="22"/>
                                  </w:rPr>
                                  <w:t xml:space="preserve">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420 J/kg/</w:t>
                                </w:r>
                                <w:r w:rsidRPr="00D64121">
                                  <w:rPr>
                                    <w:rFonts w:asciiTheme="minorHAnsi" w:eastAsia="Verdana" w:hAnsiTheme="minorHAnsi" w:cstheme="minorHAnsi"/>
                                    <w:b/>
                                    <w:bCs/>
                                    <w:color w:val="000000" w:themeColor="text1"/>
                                    <w:kern w:val="24"/>
                                    <w:sz w:val="22"/>
                                    <w:szCs w:val="22"/>
                                    <w:vertAlign w:val="superscript"/>
                                  </w:rPr>
                                  <w:t xml:space="preserve"> </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wps:txbx>
                          <wps:bodyPr wrap="square" rtlCol="0">
                            <a:spAutoFit/>
                          </wps:bodyPr>
                        </wps:wsp>
                      </wpg:grpSp>
                      <wpg:grpSp>
                        <wpg:cNvPr id="20" name="Group 20"/>
                        <wpg:cNvGrpSpPr/>
                        <wpg:grpSpPr>
                          <a:xfrm>
                            <a:off x="2743200" y="0"/>
                            <a:ext cx="1403985" cy="1655288"/>
                            <a:chOff x="0" y="0"/>
                            <a:chExt cx="1403985" cy="1655288"/>
                          </a:xfrm>
                        </wpg:grpSpPr>
                        <wps:wsp>
                          <wps:cNvPr id="14" name="Rounded Rectangle 14"/>
                          <wps:cNvSpPr/>
                          <wps:spPr>
                            <a:xfrm>
                              <a:off x="507258" y="0"/>
                              <a:ext cx="395954" cy="1034763"/>
                            </a:xfrm>
                            <a:prstGeom prst="roundRect">
                              <a:avLst>
                                <a:gd name="adj" fmla="val 3334"/>
                              </a:avLst>
                            </a:prstGeom>
                            <a:gradFill flip="none" rotWithShape="1">
                              <a:gsLst>
                                <a:gs pos="0">
                                  <a:srgbClr val="BBBCBD"/>
                                </a:gs>
                                <a:gs pos="74000">
                                  <a:srgbClr val="848789"/>
                                </a:gs>
                                <a:gs pos="83000">
                                  <a:srgbClr val="848789"/>
                                </a:gs>
                                <a:gs pos="100000">
                                  <a:srgbClr val="8E9092"/>
                                </a:gs>
                              </a:gsLst>
                              <a:lin ang="2700000" scaled="1"/>
                              <a:tileRect/>
                            </a:gradFill>
                            <a:ln>
                              <a:noFill/>
                            </a:ln>
                            <a:scene3d>
                              <a:camera prst="orthographicFront">
                                <a:rot lat="600000" lon="600000" rev="0"/>
                              </a:camera>
                              <a:lightRig rig="threePt" dir="t"/>
                            </a:scene3d>
                            <a:sp3d extrusionH="2044700" prstMaterial="metal">
                              <a:bevelT w="38100" h="38100"/>
                              <a:bevelB w="38100" h="3810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TextBox 13"/>
                          <wps:cNvSpPr txBox="1"/>
                          <wps:spPr>
                            <a:xfrm>
                              <a:off x="0" y="1067913"/>
                              <a:ext cx="1403985" cy="587375"/>
                            </a:xfrm>
                            <a:prstGeom prst="rect">
                              <a:avLst/>
                            </a:prstGeom>
                            <a:noFill/>
                          </wps:spPr>
                          <wps:txbx>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Aluminium</w:t>
                                </w:r>
                              </w:p>
                              <w:p w:rsidR="00D64121" w:rsidRPr="00D64121" w:rsidRDefault="00D64121" w:rsidP="00D64121">
                                <w:pPr>
                                  <w:pStyle w:val="NormalWeb"/>
                                  <w:spacing w:before="0" w:beforeAutospacing="0" w:after="0" w:afterAutospacing="0"/>
                                  <w:jc w:val="center"/>
                                  <w:rPr>
                                    <w:rFonts w:asciiTheme="minorHAnsi" w:hAnsiTheme="minorHAnsi" w:cstheme="minorHAnsi"/>
                                    <w:sz w:val="20"/>
                                    <w:szCs w:val="22"/>
                                  </w:rPr>
                                </w:pPr>
                                <w:r w:rsidRPr="00D64121">
                                  <w:rPr>
                                    <w:rFonts w:asciiTheme="minorHAnsi" w:eastAsia="Verdana" w:hAnsiTheme="minorHAnsi" w:cstheme="minorHAnsi"/>
                                    <w:color w:val="000000" w:themeColor="text1"/>
                                    <w:kern w:val="24"/>
                                    <w:sz w:val="20"/>
                                    <w:szCs w:val="22"/>
                                  </w:rPr>
                                  <w:t xml:space="preserve">Specific heat capacity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900 J/kg/</w:t>
                                </w:r>
                                <w:r w:rsidRPr="00D64121">
                                  <w:rPr>
                                    <w:rFonts w:asciiTheme="minorHAnsi" w:eastAsia="Verdana" w:hAnsiTheme="minorHAnsi" w:cstheme="minorHAnsi"/>
                                    <w:b/>
                                    <w:bCs/>
                                    <w:color w:val="000000" w:themeColor="text1"/>
                                    <w:kern w:val="24"/>
                                    <w:sz w:val="22"/>
                                    <w:szCs w:val="22"/>
                                    <w:vertAlign w:val="superscript"/>
                                  </w:rPr>
                                  <w:t xml:space="preserve"> </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wps:txbx>
                          <wps:bodyPr wrap="square" rtlCol="0">
                            <a:spAutoFit/>
                          </wps:bodyPr>
                        </wps:wsp>
                      </wpg:grpSp>
                      <wpg:grpSp>
                        <wpg:cNvPr id="19" name="Group 19"/>
                        <wpg:cNvGrpSpPr/>
                        <wpg:grpSpPr>
                          <a:xfrm>
                            <a:off x="4118138" y="393793"/>
                            <a:ext cx="1403985" cy="1261495"/>
                            <a:chOff x="0" y="0"/>
                            <a:chExt cx="1403985" cy="1261495"/>
                          </a:xfrm>
                        </wpg:grpSpPr>
                        <wps:wsp>
                          <wps:cNvPr id="17" name="Rounded Rectangle 17"/>
                          <wps:cNvSpPr/>
                          <wps:spPr>
                            <a:xfrm>
                              <a:off x="580677" y="0"/>
                              <a:ext cx="245426" cy="642710"/>
                            </a:xfrm>
                            <a:prstGeom prst="roundRect">
                              <a:avLst>
                                <a:gd name="adj" fmla="val 3334"/>
                              </a:avLst>
                            </a:prstGeom>
                            <a:gradFill flip="none" rotWithShape="1">
                              <a:gsLst>
                                <a:gs pos="0">
                                  <a:srgbClr val="6F6C67"/>
                                </a:gs>
                                <a:gs pos="74000">
                                  <a:srgbClr val="575551"/>
                                </a:gs>
                                <a:gs pos="83000">
                                  <a:srgbClr val="575551"/>
                                </a:gs>
                                <a:gs pos="100000">
                                  <a:srgbClr val="6F6C67"/>
                                </a:gs>
                              </a:gsLst>
                              <a:lin ang="2700000" scaled="1"/>
                              <a:tileRect/>
                            </a:gradFill>
                            <a:ln>
                              <a:noFill/>
                            </a:ln>
                            <a:scene3d>
                              <a:camera prst="orthographicFront">
                                <a:rot lat="600000" lon="600000" rev="0"/>
                              </a:camera>
                              <a:lightRig rig="threePt" dir="t"/>
                            </a:scene3d>
                            <a:sp3d extrusionH="1270000" prstMaterial="metal">
                              <a:bevelT w="38100" h="38100"/>
                              <a:bevelB w="38100" h="3810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TextBox 14"/>
                          <wps:cNvSpPr txBox="1"/>
                          <wps:spPr>
                            <a:xfrm>
                              <a:off x="0" y="674120"/>
                              <a:ext cx="1403985" cy="587375"/>
                            </a:xfrm>
                            <a:prstGeom prst="rect">
                              <a:avLst/>
                            </a:prstGeom>
                            <a:noFill/>
                          </wps:spPr>
                          <wps:txbx>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Lead</w:t>
                                </w:r>
                              </w:p>
                              <w:p w:rsidR="00D64121" w:rsidRPr="00D64121" w:rsidRDefault="00D64121" w:rsidP="00D64121">
                                <w:pPr>
                                  <w:pStyle w:val="NormalWeb"/>
                                  <w:spacing w:before="0" w:beforeAutospacing="0" w:after="0" w:afterAutospacing="0"/>
                                  <w:jc w:val="center"/>
                                  <w:rPr>
                                    <w:rFonts w:asciiTheme="minorHAnsi" w:hAnsiTheme="minorHAnsi" w:cstheme="minorHAnsi"/>
                                    <w:sz w:val="20"/>
                                    <w:szCs w:val="22"/>
                                  </w:rPr>
                                </w:pPr>
                                <w:r w:rsidRPr="00D64121">
                                  <w:rPr>
                                    <w:rFonts w:asciiTheme="minorHAnsi" w:eastAsia="Verdana" w:hAnsiTheme="minorHAnsi" w:cstheme="minorHAnsi"/>
                                    <w:color w:val="000000" w:themeColor="text1"/>
                                    <w:kern w:val="24"/>
                                    <w:sz w:val="20"/>
                                    <w:szCs w:val="22"/>
                                  </w:rPr>
                                  <w:t xml:space="preserve">Specific heat capacity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160 J/kg/</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wps:txbx>
                          <wps:bodyPr wrap="square" rtlCol="0">
                            <a:spAutoFit/>
                          </wps:bodyPr>
                        </wps:wsp>
                      </wpg:grpSp>
                      <wpg:grpSp>
                        <wpg:cNvPr id="21" name="Group 21"/>
                        <wpg:cNvGrpSpPr/>
                        <wpg:grpSpPr>
                          <a:xfrm>
                            <a:off x="1374938" y="340397"/>
                            <a:ext cx="1403985" cy="1314673"/>
                            <a:chOff x="0" y="0"/>
                            <a:chExt cx="1403985" cy="1314673"/>
                          </a:xfrm>
                        </wpg:grpSpPr>
                        <wps:wsp>
                          <wps:cNvPr id="11" name="Rounded Rectangle 11"/>
                          <wps:cNvSpPr/>
                          <wps:spPr>
                            <a:xfrm>
                              <a:off x="500584" y="0"/>
                              <a:ext cx="268332" cy="700294"/>
                            </a:xfrm>
                            <a:prstGeom prst="roundRect">
                              <a:avLst>
                                <a:gd name="adj" fmla="val 3334"/>
                              </a:avLst>
                            </a:prstGeom>
                            <a:gradFill flip="none" rotWithShape="1">
                              <a:gsLst>
                                <a:gs pos="0">
                                  <a:srgbClr val="D8D094"/>
                                </a:gs>
                                <a:gs pos="74000">
                                  <a:srgbClr val="B5A642"/>
                                </a:gs>
                                <a:gs pos="83000">
                                  <a:srgbClr val="B5A642"/>
                                </a:gs>
                                <a:gs pos="100000">
                                  <a:srgbClr val="D0C67E"/>
                                </a:gs>
                              </a:gsLst>
                              <a:lin ang="2700000" scaled="1"/>
                              <a:tileRect/>
                            </a:gradFill>
                            <a:ln>
                              <a:noFill/>
                            </a:ln>
                            <a:scene3d>
                              <a:camera prst="orthographicFront">
                                <a:rot lat="600000" lon="600000" rev="0"/>
                              </a:camera>
                              <a:lightRig rig="threePt" dir="t"/>
                            </a:scene3d>
                            <a:sp3d extrusionH="1384300" prstMaterial="metal">
                              <a:bevelT w="38100" h="38100"/>
                              <a:bevelB w="38100" h="3810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TextBox 12"/>
                          <wps:cNvSpPr txBox="1"/>
                          <wps:spPr>
                            <a:xfrm>
                              <a:off x="0" y="727516"/>
                              <a:ext cx="1403985" cy="587157"/>
                            </a:xfrm>
                            <a:prstGeom prst="rect">
                              <a:avLst/>
                            </a:prstGeom>
                            <a:noFill/>
                          </wps:spPr>
                          <wps:txbx>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Brass</w:t>
                                </w:r>
                              </w:p>
                              <w:p w:rsidR="00D64121" w:rsidRPr="00D64121" w:rsidRDefault="00D64121" w:rsidP="00D64121">
                                <w:pPr>
                                  <w:pStyle w:val="NormalWeb"/>
                                  <w:spacing w:before="0" w:beforeAutospacing="0" w:after="0" w:afterAutospacing="0"/>
                                  <w:jc w:val="center"/>
                                  <w:rPr>
                                    <w:rFonts w:asciiTheme="minorHAnsi" w:hAnsiTheme="minorHAnsi" w:cstheme="minorHAnsi"/>
                                    <w:sz w:val="20"/>
                                    <w:szCs w:val="22"/>
                                  </w:rPr>
                                </w:pPr>
                                <w:r w:rsidRPr="00D64121">
                                  <w:rPr>
                                    <w:rFonts w:asciiTheme="minorHAnsi" w:eastAsia="Verdana" w:hAnsiTheme="minorHAnsi" w:cstheme="minorHAnsi"/>
                                    <w:color w:val="000000" w:themeColor="text1"/>
                                    <w:kern w:val="24"/>
                                    <w:sz w:val="20"/>
                                    <w:szCs w:val="22"/>
                                  </w:rPr>
                                  <w:t xml:space="preserve">Specific heat capacity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380 J/kg/</w:t>
                                </w:r>
                                <w:r w:rsidRPr="00D64121">
                                  <w:rPr>
                                    <w:rFonts w:asciiTheme="minorHAnsi" w:eastAsia="Verdana" w:hAnsiTheme="minorHAnsi" w:cstheme="minorHAnsi"/>
                                    <w:b/>
                                    <w:bCs/>
                                    <w:color w:val="000000" w:themeColor="text1"/>
                                    <w:kern w:val="24"/>
                                    <w:sz w:val="22"/>
                                    <w:szCs w:val="22"/>
                                    <w:vertAlign w:val="superscript"/>
                                  </w:rPr>
                                  <w:t xml:space="preserve"> </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wps:txbx>
                          <wps:bodyPr wrap="square" rtlCol="0">
                            <a:spAutoFit/>
                          </wps:bodyPr>
                        </wps:wsp>
                      </wpg:grpSp>
                    </wpg:wgp>
                  </a:graphicData>
                </a:graphic>
              </wp:anchor>
            </w:drawing>
          </mc:Choice>
          <mc:Fallback>
            <w:pict>
              <v:group id="Group 23" o:spid="_x0000_s1026" style="position:absolute;margin-left:0;margin-top:9.25pt;width:434.8pt;height:130.35pt;z-index:251659264;mso-position-horizontal:center;mso-position-horizontal-relative:margin" coordsize="55221,16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UeEQYAAMIgAAAOAAAAZHJzL2Uyb0RvYy54bWzsWktz2zYQvnem/wHDeyOCb2oid2LLTg99&#10;ZJx0eoZJSGSHIlgAtuR/38UCpKxIlCNn8uhUF5kAsQvsh8V+u6Bf/7xZNeSBS1WLdubRV75HeFuI&#10;sm6XM+/PDzc/ZR5RmrUla0TLZ94jV97PFz/+8HrdTXkgKtGUXBJQ0qrpupt5ldbddDJRRcVXTL0S&#10;HW/h5ULIFdPQlMtJKdkatK+aSeD7yWQtZNlJUXCloHduX3oXqH+x4IX+Y7FQXJNm5sHaNP5K/L0z&#10;v5OL12y6lKyr6sItg71gFStWtzDpoGrONCP3st5TtaoLKZRY6FeFWE3EYlEXHG0Aa6j/kTVvpbjv&#10;0JbldL3sBpgA2o9werHa4veHd5LU5cwLQo+0bAV7hNMSaAM46245hTFvZfe+eyddx9K2jL2bhVyZ&#10;v2AJ2SCsjwOsfKNJAZ1xHATUqC/gHU2gmWUW+KKC3dmTK6rrZyQn/cQTs75hOUNjWHdvW/CRbcGL&#10;bQtpmPrOb3oDaeSHeRY7A8MIhkSfZuCY5KiBcErU1hHU5znC+4p1HP1LmU12YKU9Vrfivi15SW7h&#10;FLF22XCSWthw9OAPaqrANQ44Q5z4SRx5ZN8jgjSjUW7xSoM4z1HxYDSbdlLpt1ysiHmYeXAO2tIs&#10;A88Ye/hVaTxspfNYVv7tkcWqgaP7wBoShiHiDwrdWHjqVaKgZOVN3TRk0dQQdFoITR6RQv9V6wpB&#10;AT/FqZaqn0qRTgDcPnYruby7aiSByWbe/M38an5tkIFZlgr1u9Fp5IOvmJ4diSiI4giPwJ5EFp4q&#10;QUHg0CTJdRqmTyfBuZw5Td0S2FI49eDMRpyogjUcwgC1jqvrhhvAnVUOL2NJ05rfVhj87Fvbowre&#10;8rA0LwsII5K5vRNSV8JF2BspWruHADZpGGxt4uYHetg2JH9wUQQWbbXh1PWy0rf1ksgalq4ryfk7&#10;7ZGyhoCu3QY8WYbqwpLAGZX3hp1+AduiMAa4PFzZb0xzWZsNXHHNGtylO/7Amw9kPfPCDAdW/RNY&#10;yqb4+nLkNazUTAhesO76I4FP+rHhuPr2li8g1EJEDKxPGJLjgx+xAhDU1u9UxUpu3SvG/bFIIy0a&#10;CfS1xig0mhewFYNup+CwbqvGjTeiHDlyEHbOekx4kMCZYT8H4VXdCnnIsgascjPb8T1IFhqD0p0o&#10;HyH+SN1cCUvVrC0qARtbaInCZhTEPhPav0IQhLTFkuEHcKBLsSGxWYSZGgKlCX1Eb6DbnRfTPxIE&#10;wdsg/qVxFFAkVIDckdtO7I+zlCY9Sj2p9iGrj4I7AdAC2g8xm7E9k9v1mCe9udu4xTuY15DwzDz1&#10;zz2TJvANoBstqntzr+F049E34lbGbRnuwJZ1LdEiAe9xLli+k08gaZ6YTwRpFEKad4hDduA7KasY&#10;k4QTbJHf2md4zWAAZg/Z1xchXQo8adHaZ114t+t7rjXicbEPlAr+u0+7YR7nhpAxD/PDKE3QJQe7&#10;tyTZe9z3zLuXl5dXl3MXWD6Jd7MoS7P8oMQI7x6RGOPd7Dr3c8wvAVezLPzzv+bdwI8ikzSfeRd5&#10;+sy7plQ/XHxQqKJ2idfSpgnCL2Je6idp/hz1hinS+5FA+BnUi9U1UvuWTcnXYGAKFdZTBoY2MsdJ&#10;FX1EaUZDSydhHqb5sSyGBgnUdYgl5O3PFPe7NLyVHHbhW9DwkeKXnlj9ZuB5oG6fhk31FySWhpMo&#10;SClmRoPZ/y0WTm6Sq6Qv3z+JheM0juM+1d2VGGHhIxJjLLy3rDMLU1vrn1nYVstnFj7Cwnvl714N&#10;clr9m6QRDY7dmkL9++VJ2N369iXtVyHhgO6SMLRPJ2FzoZz3JGwumzHgjlwl0JBGSepo+jQS3koO&#10;bPQtSHiA7EAtPCRSLht8rhb24+zwFXSShSF8FjC1MNQmQd7fGI9dvnzPpfA8m/uDAbuUOnIFfRm/&#10;gdTjlFL4iMQYCc99SA2e3oyfSRhS6Qiu+M8kfCbh7VfrkVJ4+GjZ30HTgcBeVAqnQRrTxJz5EeYw&#10;l9Bxn8uPxcHPrYSRmL5MJYxcBR/K7Z2b/ahvvsQ/beM99vZfDy7+BQAA//8DAFBLAwQUAAYACAAA&#10;ACEAgjyukd8AAAAHAQAADwAAAGRycy9kb3ducmV2LnhtbEyPQUvDQBCF74L/YRnBm90k0pjGbEop&#10;6qkItoJ422anSWh2NmS3SfrvHU96nPce731TrGfbiREH3zpSEC8iEEiVMy3VCj4Prw8ZCB80Gd05&#10;QgVX9LAub28KnRs30QeO+1ALLiGfawVNCH0upa8atNovXI/E3skNVgc+h1qaQU9cbjuZRFEqrW6J&#10;Fxrd47bB6ry/WAVvk542j/HLuDufttfvw/L9axejUvd38+YZRMA5/IXhF5/RoWSmo7uQ8aJTwI8E&#10;VrMlCHazdJWCOCpInlYJyLKQ//nLHwAAAP//AwBQSwECLQAUAAYACAAAACEAtoM4kv4AAADhAQAA&#10;EwAAAAAAAAAAAAAAAAAAAAAAW0NvbnRlbnRfVHlwZXNdLnhtbFBLAQItABQABgAIAAAAIQA4/SH/&#10;1gAAAJQBAAALAAAAAAAAAAAAAAAAAC8BAABfcmVscy8ucmVsc1BLAQItABQABgAIAAAAIQDh9YUe&#10;EQYAAMIgAAAOAAAAAAAAAAAAAAAAAC4CAABkcnMvZTJvRG9jLnhtbFBLAQItABQABgAIAAAAIQCC&#10;PK6R3wAAAAcBAAAPAAAAAAAAAAAAAAAAAGsIAABkcnMvZG93bnJldi54bWxQSwUGAAAAAAQABADz&#10;AAAAdwkAAAAA&#10;">
                <v:group id="Group 22" o:spid="_x0000_s1027" style="position:absolute;top:3137;width:14039;height:13413" coordsize="14039,13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oundrect id="Rounded Rectangle 7" o:spid="_x0000_s1028" style="position:absolute;left:5606;width:2782;height:7259;visibility:visible;mso-wrap-style:square;v-text-anchor:middle" arcsize="218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EDewAAAANoAAAAPAAAAZHJzL2Rvd25yZXYueG1sRI/NisIw&#10;FIX3wrxDuAOz03RcjFKNIo4DrkSruL4216bY3JQko/XtjSC4PJyfjzOdd7YRV/Khdqzge5CBIC6d&#10;rrlScNj/9ccgQkTW2DgmBXcKMJ999KaYa3fjHV2LWIk0wiFHBSbGNpcylIYshoFriZN3dt5iTNJX&#10;Unu8pXHbyGGW/UiLNSeCwZaWhspL8W8VrA9mPz5uLsfdb2ESe3WqttEr9fXZLSYgInXxHX6111rB&#10;CJ5X0g2QswcAAAD//wMAUEsBAi0AFAAGAAgAAAAhANvh9svuAAAAhQEAABMAAAAAAAAAAAAAAAAA&#10;AAAAAFtDb250ZW50X1R5cGVzXS54bWxQSwECLQAUAAYACAAAACEAWvQsW78AAAAVAQAACwAAAAAA&#10;AAAAAAAAAAAfAQAAX3JlbHMvLnJlbHNQSwECLQAUAAYACAAAACEAeuRA3sAAAADaAAAADwAAAAAA&#10;AAAAAAAAAAAHAgAAZHJzL2Rvd25yZXYueG1sUEsFBgAAAAADAAMAtwAAAPQCAAAAAA==&#10;" fillcolor="#dadcde" stroked="f" strokeweight="2pt">
                    <v:fill color2="#6e7378" rotate="t" angle="45" colors="0 #dadcde;48497f #424548;54395f #424548;1 #6e7378" focus="100%" type="gradient"/>
                  </v:roundrect>
                  <v:shapetype id="_x0000_t202" coordsize="21600,21600" o:spt="202" path="m,l,21600r21600,l21600,xe">
                    <v:stroke joinstyle="miter"/>
                    <v:path gradientshapeok="t" o:connecttype="rect"/>
                  </v:shapetype>
                  <v:shape id="TextBox 5" o:spid="_x0000_s1029" type="#_x0000_t202" style="position:absolute;top:7542;width:14039;height:5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Steel</w:t>
                          </w:r>
                        </w:p>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0"/>
                              <w:szCs w:val="22"/>
                            </w:rPr>
                            <w:t>Specific heat capacity</w:t>
                          </w:r>
                          <w:r w:rsidRPr="00D64121">
                            <w:rPr>
                              <w:rFonts w:asciiTheme="minorHAnsi" w:eastAsia="Verdana" w:hAnsiTheme="minorHAnsi" w:cstheme="minorHAnsi"/>
                              <w:color w:val="000000" w:themeColor="text1"/>
                              <w:kern w:val="24"/>
                              <w:sz w:val="22"/>
                              <w:szCs w:val="22"/>
                            </w:rPr>
                            <w:t xml:space="preserve">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420 J/kg/</w:t>
                          </w:r>
                          <w:r w:rsidRPr="00D64121">
                            <w:rPr>
                              <w:rFonts w:asciiTheme="minorHAnsi" w:eastAsia="Verdana" w:hAnsiTheme="minorHAnsi" w:cstheme="minorHAnsi"/>
                              <w:b/>
                              <w:bCs/>
                              <w:color w:val="000000" w:themeColor="text1"/>
                              <w:kern w:val="24"/>
                              <w:sz w:val="22"/>
                              <w:szCs w:val="22"/>
                              <w:vertAlign w:val="superscript"/>
                            </w:rPr>
                            <w:t xml:space="preserve"> </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v:textbox>
                  </v:shape>
                </v:group>
                <v:group id="Group 20" o:spid="_x0000_s1030" style="position:absolute;left:27432;width:14039;height:16552" coordsize="14039,1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oundrect id="Rounded Rectangle 14" o:spid="_x0000_s1031" style="position:absolute;left:5072;width:3960;height:10347;visibility:visible;mso-wrap-style:square;v-text-anchor:middle" arcsize="218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JNwQAAANsAAAAPAAAAZHJzL2Rvd25yZXYueG1sRE9Na8JA&#10;EL0X/A/LCL3VjbYUSbORIAjBg6AVvQ7ZaTaYnQ3ZNYn/3i0UepvH+5xsM9lWDNT7xrGC5SIBQVw5&#10;3XCt4Py9e1uD8AFZY+uYFDzIwyafvWSYajfykYZTqEUMYZ+iAhNCl0rpK0MW/cJ1xJH7cb3FEGFf&#10;S93jGMNtK1dJ8iktNhwbDHa0NVTdTnerYHssD93ugmZfHGhs7zhe1++FUq/zqfgCEWgK/+I/d6nj&#10;/A/4/SUeIPMnAAAA//8DAFBLAQItABQABgAIAAAAIQDb4fbL7gAAAIUBAAATAAAAAAAAAAAAAAAA&#10;AAAAAABbQ29udGVudF9UeXBlc10ueG1sUEsBAi0AFAAGAAgAAAAhAFr0LFu/AAAAFQEAAAsAAAAA&#10;AAAAAAAAAAAAHwEAAF9yZWxzLy5yZWxzUEsBAi0AFAAGAAgAAAAhANHn8k3BAAAA2wAAAA8AAAAA&#10;AAAAAAAAAAAABwIAAGRycy9kb3ducmV2LnhtbFBLBQYAAAAAAwADALcAAAD1AgAAAAA=&#10;" fillcolor="#bbbcbd" stroked="f" strokeweight="2pt">
                    <v:fill color2="#8e9092" rotate="t" angle="45" colors="0 #bbbcbd;48497f #848789;54395f #848789;1 #8e9092" focus="100%" type="gradient"/>
                  </v:roundrect>
                  <v:shape id="TextBox 13" o:spid="_x0000_s1032" type="#_x0000_t202" style="position:absolute;top:10679;width:14039;height:5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Aluminium</w:t>
                          </w:r>
                        </w:p>
                        <w:p w:rsidR="00D64121" w:rsidRPr="00D64121" w:rsidRDefault="00D64121" w:rsidP="00D64121">
                          <w:pPr>
                            <w:pStyle w:val="NormalWeb"/>
                            <w:spacing w:before="0" w:beforeAutospacing="0" w:after="0" w:afterAutospacing="0"/>
                            <w:jc w:val="center"/>
                            <w:rPr>
                              <w:rFonts w:asciiTheme="minorHAnsi" w:hAnsiTheme="minorHAnsi" w:cstheme="minorHAnsi"/>
                              <w:sz w:val="20"/>
                              <w:szCs w:val="22"/>
                            </w:rPr>
                          </w:pPr>
                          <w:r w:rsidRPr="00D64121">
                            <w:rPr>
                              <w:rFonts w:asciiTheme="minorHAnsi" w:eastAsia="Verdana" w:hAnsiTheme="minorHAnsi" w:cstheme="minorHAnsi"/>
                              <w:color w:val="000000" w:themeColor="text1"/>
                              <w:kern w:val="24"/>
                              <w:sz w:val="20"/>
                              <w:szCs w:val="22"/>
                            </w:rPr>
                            <w:t xml:space="preserve">Specific heat capacity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900 J/kg/</w:t>
                          </w:r>
                          <w:r w:rsidRPr="00D64121">
                            <w:rPr>
                              <w:rFonts w:asciiTheme="minorHAnsi" w:eastAsia="Verdana" w:hAnsiTheme="minorHAnsi" w:cstheme="minorHAnsi"/>
                              <w:b/>
                              <w:bCs/>
                              <w:color w:val="000000" w:themeColor="text1"/>
                              <w:kern w:val="24"/>
                              <w:sz w:val="22"/>
                              <w:szCs w:val="22"/>
                              <w:vertAlign w:val="superscript"/>
                            </w:rPr>
                            <w:t xml:space="preserve"> </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v:textbox>
                  </v:shape>
                </v:group>
                <v:group id="Group 19" o:spid="_x0000_s1033" style="position:absolute;left:41181;top:3937;width:14040;height:12615" coordsize="14039,12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oundrect id="Rounded Rectangle 17" o:spid="_x0000_s1034" style="position:absolute;left:5806;width:2455;height:6427;visibility:visible;mso-wrap-style:square;v-text-anchor:middle" arcsize="218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pwswgAAANsAAAAPAAAAZHJzL2Rvd25yZXYueG1sRE/basJA&#10;EH0v+A/LCH0pdWMLtURXEYOlCFWT9gOG7OSC2dmQ3Sbx712h0Lc5nOusNqNpRE+dqy0rmM8iEMS5&#10;1TWXCn6+98/vIJxH1thYJgVXcrBZTx5WGGs7cEp95ksRQtjFqKDyvo2ldHlFBt3MtsSBK2xn0AfY&#10;lVJ3OIRw08iXKHqTBmsODRW2tKsov2S/RkGaOPxwhc5fx/MpKYb6eDBfT0o9TsftEoSn0f+L/9yf&#10;OsxfwP2XcIBc3wAAAP//AwBQSwECLQAUAAYACAAAACEA2+H2y+4AAACFAQAAEwAAAAAAAAAAAAAA&#10;AAAAAAAAW0NvbnRlbnRfVHlwZXNdLnhtbFBLAQItABQABgAIAAAAIQBa9CxbvwAAABUBAAALAAAA&#10;AAAAAAAAAAAAAB8BAABfcmVscy8ucmVsc1BLAQItABQABgAIAAAAIQCSkpwswgAAANsAAAAPAAAA&#10;AAAAAAAAAAAAAAcCAABkcnMvZG93bnJldi54bWxQSwUGAAAAAAMAAwC3AAAA9gIAAAAA&#10;" fillcolor="#6f6c67" stroked="f" strokeweight="2pt">
                    <v:fill color2="#6f6c67" rotate="t" angle="45" colors="0 #6f6c67;48497f #575551;54395f #575551;1 #6f6c67" focus="100%" type="gradient"/>
                  </v:roundrect>
                  <v:shape id="TextBox 14" o:spid="_x0000_s1035" type="#_x0000_t202" style="position:absolute;top:6741;width:14039;height:5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Lead</w:t>
                          </w:r>
                        </w:p>
                        <w:p w:rsidR="00D64121" w:rsidRPr="00D64121" w:rsidRDefault="00D64121" w:rsidP="00D64121">
                          <w:pPr>
                            <w:pStyle w:val="NormalWeb"/>
                            <w:spacing w:before="0" w:beforeAutospacing="0" w:after="0" w:afterAutospacing="0"/>
                            <w:jc w:val="center"/>
                            <w:rPr>
                              <w:rFonts w:asciiTheme="minorHAnsi" w:hAnsiTheme="minorHAnsi" w:cstheme="minorHAnsi"/>
                              <w:sz w:val="20"/>
                              <w:szCs w:val="22"/>
                            </w:rPr>
                          </w:pPr>
                          <w:r w:rsidRPr="00D64121">
                            <w:rPr>
                              <w:rFonts w:asciiTheme="minorHAnsi" w:eastAsia="Verdana" w:hAnsiTheme="minorHAnsi" w:cstheme="minorHAnsi"/>
                              <w:color w:val="000000" w:themeColor="text1"/>
                              <w:kern w:val="24"/>
                              <w:sz w:val="20"/>
                              <w:szCs w:val="22"/>
                            </w:rPr>
                            <w:t xml:space="preserve">Specific heat capacity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160 J/kg/</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v:textbox>
                  </v:shape>
                </v:group>
                <v:group id="Group 21" o:spid="_x0000_s1036" style="position:absolute;left:13749;top:3403;width:14040;height:13147" coordsize="14039,13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oundrect id="Rounded Rectangle 11" o:spid="_x0000_s1037" style="position:absolute;left:5005;width:2684;height:7002;visibility:visible;mso-wrap-style:square;v-text-anchor:middle" arcsize="218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bCLwgAAANsAAAAPAAAAZHJzL2Rvd25yZXYueG1sRE9Na8JA&#10;EL0L/odlhN50Ew+lSV2lFAQphMa0l96G7DQJzc7G3TWm/fVdQfA2j/c5m91kejGS851lBekqAUFc&#10;W91xo+DzY798AuEDssbeMin4JQ+77Xy2wVzbCx9prEIjYgj7HBW0IQy5lL5uyaBf2YE4ct/WGQwR&#10;ukZqh5cYbnq5TpJHabDj2NDiQK8t1T/V2Sj4Mu/peC7e/rIyK5FOVGg3aqUeFtPLM4hAU7iLb+6D&#10;jvNTuP4SD5DbfwAAAP//AwBQSwECLQAUAAYACAAAACEA2+H2y+4AAACFAQAAEwAAAAAAAAAAAAAA&#10;AAAAAAAAW0NvbnRlbnRfVHlwZXNdLnhtbFBLAQItABQABgAIAAAAIQBa9CxbvwAAABUBAAALAAAA&#10;AAAAAAAAAAAAAB8BAABfcmVscy8ucmVsc1BLAQItABQABgAIAAAAIQCvPbCLwgAAANsAAAAPAAAA&#10;AAAAAAAAAAAAAAcCAABkcnMvZG93bnJldi54bWxQSwUGAAAAAAMAAwC3AAAA9gIAAAAA&#10;" fillcolor="#d8d094" stroked="f" strokeweight="2pt">
                    <v:fill color2="#d0c67e" rotate="t" angle="45" colors="0 #d8d094;48497f #b5a642;54395f #b5a642;1 #d0c67e" focus="100%" type="gradient"/>
                  </v:roundrect>
                  <v:shape id="TextBox 12" o:spid="_x0000_s1038" type="#_x0000_t202" style="position:absolute;top:7275;width:14039;height:5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rsidR="00D64121" w:rsidRPr="00D64121" w:rsidRDefault="00D64121" w:rsidP="00D64121">
                          <w:pPr>
                            <w:pStyle w:val="NormalWeb"/>
                            <w:spacing w:before="0" w:beforeAutospacing="0" w:after="0" w:afterAutospacing="0"/>
                            <w:jc w:val="center"/>
                            <w:rPr>
                              <w:rFonts w:asciiTheme="minorHAnsi" w:hAnsiTheme="minorHAnsi" w:cstheme="minorHAnsi"/>
                              <w:sz w:val="22"/>
                              <w:szCs w:val="22"/>
                            </w:rPr>
                          </w:pPr>
                          <w:r w:rsidRPr="00D64121">
                            <w:rPr>
                              <w:rFonts w:asciiTheme="minorHAnsi" w:eastAsia="Verdana" w:hAnsiTheme="minorHAnsi" w:cstheme="minorHAnsi"/>
                              <w:color w:val="000000" w:themeColor="text1"/>
                              <w:kern w:val="24"/>
                              <w:sz w:val="22"/>
                              <w:szCs w:val="22"/>
                            </w:rPr>
                            <w:t>Brass</w:t>
                          </w:r>
                        </w:p>
                        <w:p w:rsidR="00D64121" w:rsidRPr="00D64121" w:rsidRDefault="00D64121" w:rsidP="00D64121">
                          <w:pPr>
                            <w:pStyle w:val="NormalWeb"/>
                            <w:spacing w:before="0" w:beforeAutospacing="0" w:after="0" w:afterAutospacing="0"/>
                            <w:jc w:val="center"/>
                            <w:rPr>
                              <w:rFonts w:asciiTheme="minorHAnsi" w:hAnsiTheme="minorHAnsi" w:cstheme="minorHAnsi"/>
                              <w:sz w:val="20"/>
                              <w:szCs w:val="22"/>
                            </w:rPr>
                          </w:pPr>
                          <w:r w:rsidRPr="00D64121">
                            <w:rPr>
                              <w:rFonts w:asciiTheme="minorHAnsi" w:eastAsia="Verdana" w:hAnsiTheme="minorHAnsi" w:cstheme="minorHAnsi"/>
                              <w:color w:val="000000" w:themeColor="text1"/>
                              <w:kern w:val="24"/>
                              <w:sz w:val="20"/>
                              <w:szCs w:val="22"/>
                            </w:rPr>
                            <w:t xml:space="preserve">Specific heat capacity </w:t>
                          </w:r>
                        </w:p>
                        <w:p w:rsidR="00D64121" w:rsidRPr="00D64121" w:rsidRDefault="00D64121" w:rsidP="00D64121">
                          <w:pPr>
                            <w:pStyle w:val="NormalWeb"/>
                            <w:spacing w:before="0" w:beforeAutospacing="0" w:after="0" w:afterAutospacing="0"/>
                            <w:jc w:val="center"/>
                            <w:rPr>
                              <w:rFonts w:asciiTheme="minorHAnsi" w:hAnsiTheme="minorHAnsi" w:cstheme="minorHAnsi"/>
                              <w:b/>
                              <w:sz w:val="22"/>
                              <w:szCs w:val="22"/>
                            </w:rPr>
                          </w:pPr>
                          <w:r w:rsidRPr="00D64121">
                            <w:rPr>
                              <w:rFonts w:asciiTheme="minorHAnsi" w:eastAsia="Verdana" w:hAnsiTheme="minorHAnsi" w:cstheme="minorHAnsi"/>
                              <w:b/>
                              <w:bCs/>
                              <w:color w:val="000000" w:themeColor="text1"/>
                              <w:kern w:val="24"/>
                              <w:sz w:val="22"/>
                              <w:szCs w:val="22"/>
                            </w:rPr>
                            <w:t>380 J/kg/</w:t>
                          </w:r>
                          <w:r w:rsidRPr="00D64121">
                            <w:rPr>
                              <w:rFonts w:asciiTheme="minorHAnsi" w:eastAsia="Verdana" w:hAnsiTheme="minorHAnsi" w:cstheme="minorHAnsi"/>
                              <w:b/>
                              <w:bCs/>
                              <w:color w:val="000000" w:themeColor="text1"/>
                              <w:kern w:val="24"/>
                              <w:sz w:val="22"/>
                              <w:szCs w:val="22"/>
                              <w:vertAlign w:val="superscript"/>
                            </w:rPr>
                            <w:t xml:space="preserve"> </w:t>
                          </w:r>
                          <w:proofErr w:type="spellStart"/>
                          <w:r w:rsidRPr="00D64121">
                            <w:rPr>
                              <w:rFonts w:asciiTheme="minorHAnsi" w:eastAsia="Verdana" w:hAnsiTheme="minorHAnsi" w:cstheme="minorHAnsi"/>
                              <w:b/>
                              <w:bCs/>
                              <w:color w:val="000000" w:themeColor="text1"/>
                              <w:kern w:val="24"/>
                              <w:sz w:val="22"/>
                              <w:szCs w:val="22"/>
                              <w:vertAlign w:val="superscript"/>
                            </w:rPr>
                            <w:t>o</w:t>
                          </w:r>
                          <w:r w:rsidRPr="00D64121">
                            <w:rPr>
                              <w:rFonts w:asciiTheme="minorHAnsi" w:eastAsia="Verdana" w:hAnsiTheme="minorHAnsi" w:cstheme="minorHAnsi"/>
                              <w:b/>
                              <w:bCs/>
                              <w:color w:val="000000" w:themeColor="text1"/>
                              <w:kern w:val="24"/>
                              <w:sz w:val="22"/>
                              <w:szCs w:val="22"/>
                            </w:rPr>
                            <w:t>C</w:t>
                          </w:r>
                          <w:proofErr w:type="spellEnd"/>
                        </w:p>
                      </w:txbxContent>
                    </v:textbox>
                  </v:shape>
                </v:group>
                <w10:wrap anchorx="margin"/>
              </v:group>
            </w:pict>
          </mc:Fallback>
        </mc:AlternateContent>
      </w:r>
    </w:p>
    <w:p w:rsidR="00D64121" w:rsidRDefault="00D64121" w:rsidP="00D64121">
      <w:pPr>
        <w:spacing w:after="180"/>
        <w:rPr>
          <w:lang w:val="en-US"/>
        </w:rPr>
      </w:pPr>
    </w:p>
    <w:p w:rsidR="00D64121" w:rsidRDefault="00D64121" w:rsidP="00D64121">
      <w:pPr>
        <w:spacing w:after="180"/>
        <w:rPr>
          <w:lang w:val="en-US"/>
        </w:rPr>
      </w:pPr>
    </w:p>
    <w:p w:rsidR="00D64121" w:rsidRPr="00D64121" w:rsidRDefault="00D64121" w:rsidP="00D64121">
      <w:pPr>
        <w:spacing w:after="180"/>
      </w:pPr>
    </w:p>
    <w:p w:rsidR="00B23B31" w:rsidRDefault="00B23B31" w:rsidP="00201AC2">
      <w:pPr>
        <w:spacing w:after="180"/>
      </w:pPr>
    </w:p>
    <w:p w:rsidR="00D64121" w:rsidRDefault="00D64121" w:rsidP="00B26756">
      <w:pPr>
        <w:spacing w:after="180"/>
        <w:rPr>
          <w:b/>
        </w:rPr>
      </w:pPr>
    </w:p>
    <w:p w:rsidR="00D64121" w:rsidRDefault="00D64121" w:rsidP="00B26756">
      <w:pPr>
        <w:spacing w:after="180"/>
        <w:rPr>
          <w:b/>
        </w:rPr>
      </w:pPr>
    </w:p>
    <w:p w:rsidR="00B26756" w:rsidRPr="00E172C6" w:rsidRDefault="00B26756" w:rsidP="00B26756">
      <w:pPr>
        <w:spacing w:after="180"/>
        <w:rPr>
          <w:b/>
        </w:rPr>
      </w:pPr>
      <w:r>
        <w:rPr>
          <w:b/>
        </w:rPr>
        <w:t>Safety</w:t>
      </w:r>
    </w:p>
    <w:p w:rsidR="00A227E6" w:rsidRDefault="00A227E6" w:rsidP="00B26756">
      <w:pPr>
        <w:spacing w:after="180"/>
      </w:pPr>
      <w:r>
        <w:t>Moving hot metal blocks with tongs needs care and attention.</w:t>
      </w:r>
    </w:p>
    <w:p w:rsidR="006174CC" w:rsidRDefault="006174CC" w:rsidP="00B26756">
      <w:pPr>
        <w:spacing w:after="180"/>
      </w:pPr>
      <w:r>
        <w:t>Do not stir with a thermometer because the bulb is very delicate.</w:t>
      </w:r>
    </w:p>
    <w:p w:rsidR="00B26756" w:rsidRPr="00E172C6" w:rsidRDefault="00B26756" w:rsidP="00B26756">
      <w:pPr>
        <w:spacing w:after="180"/>
        <w:rPr>
          <w:b/>
        </w:rPr>
      </w:pPr>
      <w:r>
        <w:rPr>
          <w:b/>
        </w:rPr>
        <w:t>Apparatus and materials</w:t>
      </w:r>
    </w:p>
    <w:p w:rsidR="00A227E6" w:rsidRDefault="00A227E6" w:rsidP="00B26756">
      <w:pPr>
        <w:pStyle w:val="ListParagraph"/>
        <w:numPr>
          <w:ilvl w:val="0"/>
          <w:numId w:val="1"/>
        </w:numPr>
        <w:spacing w:after="180"/>
        <w:sectPr w:rsidR="00A227E6" w:rsidSect="00642ECD">
          <w:headerReference w:type="default" r:id="rId7"/>
          <w:footerReference w:type="default" r:id="rId8"/>
          <w:pgSz w:w="11906" w:h="16838" w:code="9"/>
          <w:pgMar w:top="1440" w:right="1440" w:bottom="1440" w:left="1440" w:header="709" w:footer="567" w:gutter="0"/>
          <w:cols w:space="708"/>
          <w:docGrid w:linePitch="360"/>
        </w:sectPr>
      </w:pPr>
    </w:p>
    <w:p w:rsidR="00B26756" w:rsidRDefault="00A227E6" w:rsidP="00B26756">
      <w:pPr>
        <w:pStyle w:val="ListParagraph"/>
        <w:numPr>
          <w:ilvl w:val="0"/>
          <w:numId w:val="1"/>
        </w:numPr>
        <w:spacing w:after="180"/>
      </w:pPr>
      <w:r>
        <w:t>M</w:t>
      </w:r>
      <w:r w:rsidR="003120E9">
        <w:t>etal blocks (</w:t>
      </w:r>
      <w:r w:rsidR="006174CC">
        <w:t>of</w:t>
      </w:r>
      <w:r>
        <w:t xml:space="preserve"> equal</w:t>
      </w:r>
      <w:r w:rsidR="003120E9">
        <w:t xml:space="preserve"> mass)</w:t>
      </w:r>
    </w:p>
    <w:p w:rsidR="003120E9" w:rsidRDefault="003120E9" w:rsidP="005772E9">
      <w:pPr>
        <w:pStyle w:val="ListParagraph"/>
        <w:numPr>
          <w:ilvl w:val="0"/>
          <w:numId w:val="1"/>
        </w:numPr>
        <w:spacing w:after="180"/>
      </w:pPr>
      <w:r>
        <w:t>Calorimeter</w:t>
      </w:r>
    </w:p>
    <w:p w:rsidR="003120E9" w:rsidRDefault="003120E9" w:rsidP="005772E9">
      <w:pPr>
        <w:pStyle w:val="ListParagraph"/>
        <w:numPr>
          <w:ilvl w:val="0"/>
          <w:numId w:val="1"/>
        </w:numPr>
        <w:spacing w:after="180"/>
      </w:pPr>
      <w:r>
        <w:t>Thermometer (0-100</w:t>
      </w:r>
      <w:r w:rsidRPr="003120E9">
        <w:rPr>
          <w:vertAlign w:val="superscript"/>
        </w:rPr>
        <w:t>o</w:t>
      </w:r>
      <w:r>
        <w:t>C)</w:t>
      </w:r>
    </w:p>
    <w:p w:rsidR="00A227E6" w:rsidRDefault="00A227E6" w:rsidP="005772E9">
      <w:pPr>
        <w:pStyle w:val="ListParagraph"/>
        <w:numPr>
          <w:ilvl w:val="0"/>
          <w:numId w:val="1"/>
        </w:numPr>
        <w:spacing w:after="180"/>
      </w:pPr>
      <w:r>
        <w:t>Stirring rod</w:t>
      </w:r>
    </w:p>
    <w:p w:rsidR="003120E9" w:rsidRDefault="003120E9" w:rsidP="00B26756">
      <w:pPr>
        <w:pStyle w:val="ListParagraph"/>
        <w:numPr>
          <w:ilvl w:val="0"/>
          <w:numId w:val="1"/>
        </w:numPr>
        <w:spacing w:after="180"/>
      </w:pPr>
      <w:r>
        <w:t>Measuring cylinder (100cm</w:t>
      </w:r>
      <w:r w:rsidRPr="003120E9">
        <w:rPr>
          <w:vertAlign w:val="superscript"/>
        </w:rPr>
        <w:t>3</w:t>
      </w:r>
      <w:r>
        <w:t>)</w:t>
      </w:r>
    </w:p>
    <w:p w:rsidR="003120E9" w:rsidRDefault="003120E9" w:rsidP="00B26756">
      <w:pPr>
        <w:pStyle w:val="ListParagraph"/>
        <w:numPr>
          <w:ilvl w:val="0"/>
          <w:numId w:val="1"/>
        </w:numPr>
        <w:spacing w:after="180"/>
      </w:pPr>
      <w:r>
        <w:t>Tongs</w:t>
      </w:r>
    </w:p>
    <w:p w:rsidR="003120E9" w:rsidRDefault="003120E9" w:rsidP="00B26756">
      <w:pPr>
        <w:pStyle w:val="ListParagraph"/>
        <w:numPr>
          <w:ilvl w:val="0"/>
          <w:numId w:val="1"/>
        </w:numPr>
        <w:spacing w:after="180"/>
      </w:pPr>
      <w:r>
        <w:t>Beaker (250cm</w:t>
      </w:r>
      <w:r w:rsidRPr="003120E9">
        <w:rPr>
          <w:vertAlign w:val="superscript"/>
        </w:rPr>
        <w:t>3</w:t>
      </w:r>
      <w:r>
        <w:t>)</w:t>
      </w:r>
    </w:p>
    <w:p w:rsidR="003120E9" w:rsidRDefault="003120E9" w:rsidP="00B26756">
      <w:pPr>
        <w:pStyle w:val="ListParagraph"/>
        <w:numPr>
          <w:ilvl w:val="0"/>
          <w:numId w:val="1"/>
        </w:numPr>
        <w:spacing w:after="180"/>
      </w:pPr>
      <w:r>
        <w:t>Bunsen burner, tripod, gauze</w:t>
      </w:r>
      <w:r w:rsidR="006174CC">
        <w:t>, mat</w:t>
      </w:r>
    </w:p>
    <w:p w:rsidR="00A227E6" w:rsidRDefault="00A227E6" w:rsidP="00B26756">
      <w:pPr>
        <w:spacing w:after="180"/>
        <w:rPr>
          <w:b/>
        </w:rPr>
        <w:sectPr w:rsidR="00A227E6" w:rsidSect="00A227E6">
          <w:type w:val="continuous"/>
          <w:pgSz w:w="11906" w:h="16838" w:code="9"/>
          <w:pgMar w:top="1440" w:right="1440" w:bottom="1440" w:left="1440" w:header="709" w:footer="567" w:gutter="0"/>
          <w:cols w:num="2" w:space="708"/>
          <w:docGrid w:linePitch="360"/>
        </w:sectPr>
      </w:pPr>
    </w:p>
    <w:p w:rsidR="00B26756" w:rsidRPr="00E172C6" w:rsidRDefault="00B26756" w:rsidP="00B26756">
      <w:pPr>
        <w:spacing w:after="180"/>
        <w:rPr>
          <w:b/>
        </w:rPr>
      </w:pPr>
      <w:r>
        <w:rPr>
          <w:b/>
        </w:rPr>
        <w:t>Procedure</w:t>
      </w:r>
    </w:p>
    <w:p w:rsidR="00B26756" w:rsidRDefault="003120E9" w:rsidP="00B26756">
      <w:pPr>
        <w:pStyle w:val="ListParagraph"/>
        <w:numPr>
          <w:ilvl w:val="0"/>
          <w:numId w:val="2"/>
        </w:numPr>
        <w:spacing w:after="180"/>
        <w:ind w:left="567" w:hanging="567"/>
        <w:contextualSpacing w:val="0"/>
      </w:pPr>
      <w:r>
        <w:t>Heat the blocks* in plenty of water in the beaker until the water has been boiling for several minutes.</w:t>
      </w:r>
    </w:p>
    <w:p w:rsidR="003120E9" w:rsidRDefault="003120E9" w:rsidP="003120E9">
      <w:pPr>
        <w:spacing w:after="180"/>
        <w:ind w:firstLine="567"/>
      </w:pPr>
      <w:r>
        <w:t>This allows the blocks to reach the same temperature as the boiling water.</w:t>
      </w:r>
    </w:p>
    <w:p w:rsidR="003120E9" w:rsidRDefault="003120E9" w:rsidP="00B26756">
      <w:pPr>
        <w:pStyle w:val="ListParagraph"/>
        <w:numPr>
          <w:ilvl w:val="0"/>
          <w:numId w:val="2"/>
        </w:numPr>
        <w:spacing w:after="180"/>
        <w:ind w:left="567" w:hanging="567"/>
        <w:contextualSpacing w:val="0"/>
      </w:pPr>
      <w:r>
        <w:t>Measure out 100cm</w:t>
      </w:r>
      <w:r w:rsidRPr="003120E9">
        <w:rPr>
          <w:vertAlign w:val="superscript"/>
        </w:rPr>
        <w:t>3</w:t>
      </w:r>
      <w:r>
        <w:t xml:space="preserve"> of cold water, add it to the calorimeter and measure its temperature.</w:t>
      </w:r>
    </w:p>
    <w:p w:rsidR="003120E9" w:rsidRDefault="00A227E6" w:rsidP="00B26756">
      <w:pPr>
        <w:pStyle w:val="ListParagraph"/>
        <w:numPr>
          <w:ilvl w:val="0"/>
          <w:numId w:val="2"/>
        </w:numPr>
        <w:spacing w:after="180"/>
        <w:ind w:left="567" w:hanging="567"/>
        <w:contextualSpacing w:val="0"/>
      </w:pPr>
      <w:r>
        <w:rPr>
          <w:noProof/>
          <w:lang w:eastAsia="en-GB"/>
        </w:rPr>
        <w:drawing>
          <wp:anchor distT="0" distB="0" distL="114300" distR="114300" simplePos="0" relativeHeight="251660288" behindDoc="0" locked="0" layoutInCell="1" allowOverlap="1">
            <wp:simplePos x="0" y="0"/>
            <wp:positionH relativeFrom="column">
              <wp:posOffset>4997936</wp:posOffset>
            </wp:positionH>
            <wp:positionV relativeFrom="paragraph">
              <wp:posOffset>24429</wp:posOffset>
            </wp:positionV>
            <wp:extent cx="927463" cy="1237763"/>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7463" cy="1237763"/>
                    </a:xfrm>
                    <a:prstGeom prst="rect">
                      <a:avLst/>
                    </a:prstGeom>
                    <a:noFill/>
                  </pic:spPr>
                </pic:pic>
              </a:graphicData>
            </a:graphic>
            <wp14:sizeRelH relativeFrom="margin">
              <wp14:pctWidth>0</wp14:pctWidth>
            </wp14:sizeRelH>
            <wp14:sizeRelV relativeFrom="margin">
              <wp14:pctHeight>0</wp14:pctHeight>
            </wp14:sizeRelV>
          </wp:anchor>
        </w:drawing>
      </w:r>
      <w:r>
        <w:t xml:space="preserve">Use the tongs to place a hot metal block into the calorimeter. </w:t>
      </w:r>
    </w:p>
    <w:p w:rsidR="00A227E6" w:rsidRDefault="00A227E6" w:rsidP="00B26756">
      <w:pPr>
        <w:pStyle w:val="ListParagraph"/>
        <w:numPr>
          <w:ilvl w:val="0"/>
          <w:numId w:val="2"/>
        </w:numPr>
        <w:spacing w:after="180"/>
        <w:ind w:left="567" w:hanging="567"/>
        <w:contextualSpacing w:val="0"/>
      </w:pPr>
      <w:r>
        <w:t>Stir the water with a stirring rod and measure the highest temperature it reaches.</w:t>
      </w:r>
    </w:p>
    <w:p w:rsidR="00A227E6" w:rsidRDefault="00A227E6" w:rsidP="00B26756">
      <w:pPr>
        <w:pStyle w:val="ListParagraph"/>
        <w:numPr>
          <w:ilvl w:val="0"/>
          <w:numId w:val="2"/>
        </w:numPr>
        <w:spacing w:after="180"/>
        <w:ind w:left="567" w:hanging="567"/>
        <w:contextualSpacing w:val="0"/>
      </w:pPr>
      <w:r>
        <w:t xml:space="preserve">Calculate the </w:t>
      </w:r>
      <w:r w:rsidRPr="00A227E6">
        <w:rPr>
          <w:i/>
        </w:rPr>
        <w:t>increase</w:t>
      </w:r>
      <w:r>
        <w:t xml:space="preserve"> in temperature of the water.</w:t>
      </w:r>
    </w:p>
    <w:p w:rsidR="003120E9" w:rsidRDefault="00A227E6" w:rsidP="00551507">
      <w:pPr>
        <w:pStyle w:val="ListParagraph"/>
        <w:numPr>
          <w:ilvl w:val="0"/>
          <w:numId w:val="2"/>
        </w:numPr>
        <w:spacing w:after="180"/>
        <w:ind w:left="567" w:hanging="567"/>
        <w:contextualSpacing w:val="0"/>
      </w:pPr>
      <w:r>
        <w:t>Repeat these measurements for each block in turn.</w:t>
      </w:r>
    </w:p>
    <w:p w:rsidR="00A227E6" w:rsidRDefault="00A227E6" w:rsidP="00A227E6">
      <w:pPr>
        <w:spacing w:after="180"/>
      </w:pPr>
    </w:p>
    <w:p w:rsidR="003120E9" w:rsidRDefault="003120E9" w:rsidP="003120E9">
      <w:pPr>
        <w:spacing w:after="180"/>
      </w:pPr>
      <w:r>
        <w:t>*It is quickest if each group takes results for a different type of block and results are shared.</w:t>
      </w:r>
    </w:p>
    <w:p w:rsidR="00F6675D" w:rsidRDefault="00F6675D">
      <w:pPr>
        <w:spacing w:after="200" w:line="276" w:lineRule="auto"/>
        <w:rPr>
          <w:szCs w:val="18"/>
        </w:rPr>
      </w:pPr>
      <w:r>
        <w:rPr>
          <w:szCs w:val="18"/>
        </w:rPr>
        <w:br w:type="page"/>
      </w:r>
    </w:p>
    <w:p w:rsidR="00F6675D" w:rsidRPr="001A40E2" w:rsidRDefault="00A227E6" w:rsidP="00F6675D">
      <w:pPr>
        <w:spacing w:after="180"/>
        <w:rPr>
          <w:b/>
          <w:sz w:val="44"/>
          <w:szCs w:val="44"/>
        </w:rPr>
      </w:pPr>
      <w:r>
        <w:rPr>
          <w:noProof/>
          <w:lang w:eastAsia="en-GB"/>
        </w:rPr>
        <w:lastRenderedPageBreak/>
        <w:drawing>
          <wp:anchor distT="0" distB="0" distL="114300" distR="114300" simplePos="0" relativeHeight="251663360" behindDoc="0" locked="0" layoutInCell="1" allowOverlap="1" wp14:anchorId="5F4F2713" wp14:editId="7A9AFC75">
            <wp:simplePos x="0" y="0"/>
            <wp:positionH relativeFrom="margin">
              <wp:posOffset>3944471</wp:posOffset>
            </wp:positionH>
            <wp:positionV relativeFrom="paragraph">
              <wp:posOffset>65043</wp:posOffset>
            </wp:positionV>
            <wp:extent cx="1775011" cy="236887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7812" cy="2372613"/>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Calorimeters</w:t>
      </w:r>
    </w:p>
    <w:p w:rsidR="00F6675D" w:rsidRDefault="00F6675D" w:rsidP="00F6675D">
      <w:pPr>
        <w:spacing w:after="180"/>
        <w:rPr>
          <w:highlight w:val="yellow"/>
        </w:rPr>
      </w:pPr>
    </w:p>
    <w:p w:rsidR="00F6675D" w:rsidRPr="008243E9" w:rsidRDefault="00A227E6" w:rsidP="00A227E6">
      <w:pPr>
        <w:spacing w:after="180"/>
        <w:ind w:right="6049"/>
      </w:pPr>
      <w:r>
        <w:rPr>
          <w:noProof/>
          <w:lang w:eastAsia="en-GB"/>
        </w:rPr>
        <w:drawing>
          <wp:anchor distT="0" distB="0" distL="114300" distR="114300" simplePos="0" relativeHeight="251661312" behindDoc="0" locked="0" layoutInCell="1" allowOverlap="1">
            <wp:simplePos x="0" y="0"/>
            <wp:positionH relativeFrom="margin">
              <wp:align>center</wp:align>
            </wp:positionH>
            <wp:positionV relativeFrom="paragraph">
              <wp:posOffset>13185</wp:posOffset>
            </wp:positionV>
            <wp:extent cx="842682" cy="1128543"/>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2682" cy="1128543"/>
                    </a:xfrm>
                    <a:prstGeom prst="rect">
                      <a:avLst/>
                    </a:prstGeom>
                    <a:noFill/>
                  </pic:spPr>
                </pic:pic>
              </a:graphicData>
            </a:graphic>
            <wp14:sizeRelH relativeFrom="margin">
              <wp14:pctWidth>0</wp14:pctWidth>
            </wp14:sizeRelH>
            <wp14:sizeRelV relativeFrom="margin">
              <wp14:pctHeight>0</wp14:pctHeight>
            </wp14:sizeRelV>
          </wp:anchor>
        </w:drawing>
      </w:r>
      <w:r>
        <w:t>Hot metal blocks are added to cold water and the increase in temperature is measured.</w:t>
      </w:r>
    </w:p>
    <w:p w:rsidR="00F6675D" w:rsidRDefault="00F6675D" w:rsidP="00F6675D">
      <w:pPr>
        <w:spacing w:after="180"/>
        <w:jc w:val="center"/>
      </w:pPr>
    </w:p>
    <w:p w:rsidR="00F6675D" w:rsidRPr="008243E9" w:rsidRDefault="00F6675D" w:rsidP="00F6675D">
      <w:pPr>
        <w:spacing w:after="180"/>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A227E6" w:rsidRPr="00A227E6" w:rsidRDefault="00A227E6" w:rsidP="00A227E6">
      <w:pPr>
        <w:tabs>
          <w:tab w:val="right" w:leader="dot" w:pos="7655"/>
        </w:tabs>
        <w:spacing w:line="276" w:lineRule="auto"/>
      </w:pPr>
      <w:r w:rsidRPr="00A227E6">
        <w:rPr>
          <w:lang w:val="en-US"/>
        </w:rPr>
        <w:t>Which block will increase the temperature of cold water the most?</w:t>
      </w:r>
    </w:p>
    <w:p w:rsidR="00A227E6" w:rsidRPr="00A227E6" w:rsidRDefault="00A227E6" w:rsidP="00A227E6">
      <w:pPr>
        <w:tabs>
          <w:tab w:val="right" w:leader="dot" w:pos="7655"/>
        </w:tabs>
        <w:spacing w:after="120"/>
      </w:pPr>
      <w:r w:rsidRPr="00A227E6">
        <w:rPr>
          <w:lang w:val="en-US"/>
        </w:rPr>
        <w:t>How much more will it increase the temperature than the other blocks?</w:t>
      </w:r>
    </w:p>
    <w:p w:rsidR="00F6675D" w:rsidRDefault="00F6675D" w:rsidP="00A227E6">
      <w:pPr>
        <w:tabs>
          <w:tab w:val="right" w:leader="dot" w:pos="8931"/>
        </w:tabs>
        <w:spacing w:after="120"/>
      </w:pPr>
      <w:r>
        <w:tab/>
      </w:r>
    </w:p>
    <w:p w:rsidR="00F6675D" w:rsidRDefault="00F6675D" w:rsidP="00A227E6">
      <w:pPr>
        <w:tabs>
          <w:tab w:val="right" w:leader="dot" w:pos="8931"/>
        </w:tabs>
        <w:spacing w:after="120"/>
      </w:pPr>
      <w:r>
        <w:tab/>
      </w:r>
    </w:p>
    <w:p w:rsidR="00A227E6" w:rsidRDefault="00A227E6" w:rsidP="00A227E6">
      <w:pPr>
        <w:tabs>
          <w:tab w:val="right" w:leader="dot" w:pos="8931"/>
        </w:tabs>
        <w:spacing w:after="120"/>
      </w:pPr>
      <w:r>
        <w:tab/>
      </w:r>
    </w:p>
    <w:p w:rsidR="00F6675D" w:rsidRPr="00E172C6" w:rsidRDefault="00F6675D" w:rsidP="00F6675D">
      <w:pPr>
        <w:spacing w:after="120"/>
        <w:rPr>
          <w:b/>
        </w:rPr>
      </w:pPr>
      <w:r>
        <w:rPr>
          <w:b/>
        </w:rPr>
        <w:t>Explain</w:t>
      </w:r>
    </w:p>
    <w:p w:rsidR="00A227E6" w:rsidRPr="00A227E6" w:rsidRDefault="00A227E6" w:rsidP="00A227E6">
      <w:pPr>
        <w:tabs>
          <w:tab w:val="right" w:leader="dot" w:pos="8931"/>
        </w:tabs>
        <w:spacing w:after="120"/>
        <w:rPr>
          <w:lang w:eastAsia="en-GB"/>
        </w:rPr>
      </w:pPr>
      <w:r w:rsidRPr="00A227E6">
        <w:rPr>
          <w:lang w:val="en-US" w:eastAsia="en-GB"/>
        </w:rPr>
        <w:t>Why do you think the temperatures will go up like this?</w:t>
      </w:r>
    </w:p>
    <w:p w:rsidR="00F6675D" w:rsidRDefault="00F6675D" w:rsidP="00A227E6">
      <w:pPr>
        <w:tabs>
          <w:tab w:val="right" w:leader="dot" w:pos="8931"/>
        </w:tabs>
        <w:spacing w:after="120"/>
      </w:pPr>
      <w:r>
        <w:tab/>
      </w:r>
    </w:p>
    <w:p w:rsidR="00F6675D" w:rsidRPr="00201AC2" w:rsidRDefault="00F6675D" w:rsidP="00A227E6">
      <w:pPr>
        <w:tabs>
          <w:tab w:val="right" w:leader="dot" w:pos="8931"/>
        </w:tabs>
        <w:spacing w:after="120"/>
        <w:rPr>
          <w:szCs w:val="18"/>
        </w:rPr>
      </w:pPr>
      <w:r>
        <w:tab/>
      </w:r>
    </w:p>
    <w:p w:rsidR="00F6675D" w:rsidRDefault="00F6675D" w:rsidP="00A227E6">
      <w:pPr>
        <w:tabs>
          <w:tab w:val="right" w:leader="dot" w:pos="8931"/>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A227E6" w:rsidP="00A227E6">
            <w:pPr>
              <w:tabs>
                <w:tab w:val="right" w:leader="dot" w:pos="7655"/>
              </w:tabs>
              <w:spacing w:before="60" w:after="60"/>
              <w:jc w:val="center"/>
              <w:rPr>
                <w:b/>
              </w:rPr>
            </w:pPr>
            <w:r w:rsidRPr="00A227E6">
              <w:rPr>
                <w:b/>
                <w:bCs/>
                <w:lang w:val="en-US"/>
              </w:rPr>
              <w:t>Measure the increase in temperature of water for each block.</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A227E6" w:rsidRPr="00A227E6" w:rsidRDefault="00A227E6" w:rsidP="00A227E6">
      <w:pPr>
        <w:pStyle w:val="23widthparagraph"/>
        <w:ind w:right="1372"/>
      </w:pPr>
      <w:r w:rsidRPr="00A227E6">
        <w:rPr>
          <w:lang w:val="en-US"/>
        </w:rPr>
        <w:t>Record the increase in temperature when each 100</w:t>
      </w:r>
      <w:r w:rsidRPr="00A227E6">
        <w:rPr>
          <w:vertAlign w:val="superscript"/>
          <w:lang w:val="en-US"/>
        </w:rPr>
        <w:t>o</w:t>
      </w:r>
      <w:r w:rsidRPr="00A227E6">
        <w:rPr>
          <w:lang w:val="en-US"/>
        </w:rPr>
        <w:t>C block is added to cold water.</w:t>
      </w:r>
    </w:p>
    <w:p w:rsidR="00F6675D" w:rsidRDefault="00F6675D" w:rsidP="00A227E6">
      <w:pPr>
        <w:tabs>
          <w:tab w:val="right" w:leader="dot" w:pos="8931"/>
        </w:tabs>
        <w:spacing w:after="120"/>
      </w:pPr>
      <w:r>
        <w:tab/>
      </w:r>
    </w:p>
    <w:p w:rsidR="00F6675D" w:rsidRDefault="00F6675D" w:rsidP="00A227E6">
      <w:pPr>
        <w:tabs>
          <w:tab w:val="right" w:leader="dot" w:pos="8931"/>
        </w:tabs>
        <w:spacing w:after="120"/>
      </w:pPr>
      <w:r>
        <w:tab/>
      </w:r>
    </w:p>
    <w:p w:rsidR="00A227E6" w:rsidRDefault="00A227E6" w:rsidP="00A227E6">
      <w:pPr>
        <w:tabs>
          <w:tab w:val="right" w:leader="dot" w:pos="8931"/>
        </w:tabs>
        <w:spacing w:after="120"/>
      </w:pPr>
      <w:r>
        <w:tab/>
      </w:r>
    </w:p>
    <w:p w:rsidR="00F6675D" w:rsidRPr="00A227E6" w:rsidRDefault="00F6675D" w:rsidP="00F6675D">
      <w:pPr>
        <w:spacing w:after="120"/>
        <w:rPr>
          <w:b/>
        </w:rPr>
      </w:pPr>
      <w:r w:rsidRPr="00A227E6">
        <w:rPr>
          <w:b/>
        </w:rPr>
        <w:t>Explain</w:t>
      </w:r>
    </w:p>
    <w:p w:rsidR="00F6675D" w:rsidRPr="00A227E6" w:rsidRDefault="00A000F3" w:rsidP="00F6675D">
      <w:pPr>
        <w:tabs>
          <w:tab w:val="right" w:leader="dot" w:pos="7655"/>
        </w:tabs>
        <w:spacing w:after="120"/>
      </w:pPr>
      <w:r w:rsidRPr="00A227E6">
        <w:t>Were your prediction and explanation correct?</w:t>
      </w:r>
    </w:p>
    <w:p w:rsidR="00A000F3" w:rsidRPr="00A335BC" w:rsidRDefault="00A000F3" w:rsidP="00F6675D">
      <w:pPr>
        <w:tabs>
          <w:tab w:val="right" w:leader="dot" w:pos="7655"/>
        </w:tabs>
        <w:spacing w:after="120"/>
      </w:pPr>
      <w:r w:rsidRPr="00A227E6">
        <w:t>Try to improve your first explanation to explain what happens more clearly.</w:t>
      </w:r>
    </w:p>
    <w:p w:rsidR="00F6675D" w:rsidRDefault="00F6675D" w:rsidP="00A227E6">
      <w:pPr>
        <w:tabs>
          <w:tab w:val="right" w:leader="dot" w:pos="8931"/>
        </w:tabs>
        <w:spacing w:after="120"/>
      </w:pPr>
      <w:r>
        <w:tab/>
      </w:r>
    </w:p>
    <w:p w:rsidR="00F6675D" w:rsidRDefault="00F6675D" w:rsidP="00A227E6">
      <w:pPr>
        <w:tabs>
          <w:tab w:val="right" w:leader="dot" w:pos="8931"/>
        </w:tabs>
        <w:spacing w:after="120"/>
      </w:pPr>
      <w:r>
        <w:tab/>
      </w:r>
    </w:p>
    <w:p w:rsidR="00F6675D" w:rsidRPr="00201AC2" w:rsidRDefault="00F6675D" w:rsidP="00A227E6">
      <w:pPr>
        <w:tabs>
          <w:tab w:val="right" w:leader="dot" w:pos="8931"/>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A227E6">
          <w:type w:val="continuous"/>
          <w:pgSz w:w="11906" w:h="16838" w:code="9"/>
          <w:pgMar w:top="1440" w:right="1440" w:bottom="1440" w:left="1440" w:header="709" w:footer="567" w:gutter="0"/>
          <w:cols w:space="708"/>
          <w:docGrid w:linePitch="360"/>
        </w:sectPr>
      </w:pPr>
    </w:p>
    <w:p w:rsidR="00AC6AEC" w:rsidRPr="006F3279" w:rsidRDefault="00AC6AEC" w:rsidP="00AC6AE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C6AEC" w:rsidP="00BC3206">
            <w:pPr>
              <w:spacing w:after="60"/>
              <w:ind w:left="1304"/>
              <w:rPr>
                <w:b/>
                <w:sz w:val="40"/>
                <w:szCs w:val="40"/>
              </w:rPr>
            </w:pPr>
            <w:r>
              <w:rPr>
                <w:b/>
                <w:sz w:val="40"/>
                <w:szCs w:val="40"/>
              </w:rPr>
              <w:t>Calorimeters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C6AEC" w:rsidTr="003F16F9">
        <w:trPr>
          <w:trHeight w:val="340"/>
        </w:trPr>
        <w:tc>
          <w:tcPr>
            <w:tcW w:w="2196" w:type="dxa"/>
          </w:tcPr>
          <w:p w:rsidR="00AC6AEC" w:rsidRDefault="00AC6AEC" w:rsidP="00AC6AEC">
            <w:pPr>
              <w:spacing w:before="60" w:after="60"/>
            </w:pPr>
            <w:r>
              <w:t>Learning focus:</w:t>
            </w:r>
          </w:p>
        </w:tc>
        <w:tc>
          <w:tcPr>
            <w:tcW w:w="6820" w:type="dxa"/>
          </w:tcPr>
          <w:p w:rsidR="00AC6AEC" w:rsidRDefault="00AC6AEC" w:rsidP="00AC6AEC">
            <w:pPr>
              <w:spacing w:before="60" w:after="60"/>
            </w:pPr>
            <w:r w:rsidRPr="005775CE">
              <w:t>Specific heat capacity is the amount of energy added to the thermal store of a material in order to increase the temperature of 1kg of that material by 1</w:t>
            </w:r>
            <w:r w:rsidRPr="005775CE">
              <w:rPr>
                <w:vertAlign w:val="superscript"/>
              </w:rPr>
              <w:t>o</w:t>
            </w:r>
            <w:r w:rsidRPr="005775CE">
              <w:t>C.</w:t>
            </w:r>
          </w:p>
        </w:tc>
      </w:tr>
      <w:tr w:rsidR="00AC6AEC" w:rsidTr="003F16F9">
        <w:trPr>
          <w:trHeight w:val="340"/>
        </w:trPr>
        <w:tc>
          <w:tcPr>
            <w:tcW w:w="2196" w:type="dxa"/>
          </w:tcPr>
          <w:p w:rsidR="00AC6AEC" w:rsidRDefault="00AC6AEC" w:rsidP="00AC6AEC">
            <w:pPr>
              <w:spacing w:before="60" w:after="60"/>
            </w:pPr>
            <w:r>
              <w:t>Observable learning outcome:</w:t>
            </w:r>
          </w:p>
        </w:tc>
        <w:tc>
          <w:tcPr>
            <w:tcW w:w="6820" w:type="dxa"/>
          </w:tcPr>
          <w:p w:rsidR="00AC6AEC" w:rsidRPr="00A50C9C" w:rsidRDefault="00AC6AEC" w:rsidP="00314A4A">
            <w:pPr>
              <w:spacing w:before="60" w:after="60"/>
              <w:rPr>
                <w:b/>
              </w:rPr>
            </w:pPr>
            <w:r w:rsidRPr="0049599D">
              <w:t xml:space="preserve">Describe </w:t>
            </w:r>
            <w:r w:rsidR="006174CC" w:rsidRPr="006174CC">
              <w:t xml:space="preserve">what a material’s specific heat capacity indicates about the amount of energy transferred </w:t>
            </w:r>
            <w:r w:rsidR="00314A4A">
              <w:t>as it change</w:t>
            </w:r>
            <w:r w:rsidR="006174CC" w:rsidRPr="006174CC">
              <w:t>s temperature.</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C6AEC" w:rsidP="00755E81">
            <w:pPr>
              <w:spacing w:before="60" w:after="60"/>
            </w:pPr>
            <w:r>
              <w:t>Energy, temperature, mass, specific heat capacity, thermal store</w:t>
            </w:r>
          </w:p>
        </w:tc>
      </w:tr>
    </w:tbl>
    <w:p w:rsidR="00E172C6" w:rsidRDefault="00E172C6" w:rsidP="00E172C6">
      <w:pPr>
        <w:spacing w:after="180"/>
      </w:pPr>
      <w:bookmarkStart w:id="0" w:name="_GoBack"/>
      <w:bookmarkEnd w:id="0"/>
    </w:p>
    <w:p w:rsidR="00755E81" w:rsidRPr="00AC6AEC"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AC6AEC">
        <w:rPr>
          <w:rFonts w:cstheme="minorHAnsi"/>
          <w:color w:val="222222"/>
          <w:shd w:val="clear" w:color="auto" w:fill="FFFFFF"/>
        </w:rPr>
        <w:t>following diagnostic question:</w:t>
      </w:r>
    </w:p>
    <w:p w:rsidR="00B00348" w:rsidRPr="00AC6AEC" w:rsidRDefault="00B00348" w:rsidP="00B00348">
      <w:pPr>
        <w:pStyle w:val="ListParagraph"/>
        <w:numPr>
          <w:ilvl w:val="0"/>
          <w:numId w:val="1"/>
        </w:numPr>
        <w:spacing w:after="180"/>
      </w:pPr>
      <w:r w:rsidRPr="00AC6AEC">
        <w:t xml:space="preserve">Diagnostic </w:t>
      </w:r>
      <w:r w:rsidR="00E3348F" w:rsidRPr="00AC6AEC">
        <w:t>question</w:t>
      </w:r>
      <w:r w:rsidRPr="00AC6AEC">
        <w:t xml:space="preserve">: </w:t>
      </w:r>
      <w:r w:rsidR="00AC6AEC" w:rsidRPr="00AC6AEC">
        <w:t>Metal and ice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 xml:space="preserve">that are usually taught at age </w:t>
            </w:r>
            <w:r w:rsidR="006174CC">
              <w:rPr>
                <w:sz w:val="20"/>
              </w:rPr>
              <w:t>11-14</w:t>
            </w:r>
            <w:r w:rsidRPr="00F72ECC">
              <w:rPr>
                <w:sz w:val="20"/>
              </w:rPr>
              <w:t>, to aid transition</w:t>
            </w:r>
            <w:r>
              <w:rPr>
                <w:sz w:val="20"/>
              </w:rPr>
              <w:t xml:space="preserve"> from earlier stages of learning</w:t>
            </w:r>
            <w:r w:rsidRPr="00F72ECC">
              <w:rPr>
                <w:sz w:val="20"/>
              </w:rPr>
              <w:t>.</w:t>
            </w:r>
          </w:p>
        </w:tc>
      </w:tr>
    </w:tbl>
    <w:p w:rsidR="005A6EE7" w:rsidRDefault="005A6EE7"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174CC" w:rsidRDefault="006174CC" w:rsidP="006174CC">
      <w:pPr>
        <w:spacing w:after="180"/>
      </w:pPr>
      <w:r>
        <w:t xml:space="preserve">Most students correctly understand that raising the temperature of a particular object also increases the energy in its thermal store. However, fewer than half (n=342) of 11- to 15-year-olds in a study by </w:t>
      </w:r>
      <w:proofErr w:type="spellStart"/>
      <w:r>
        <w:t>Gonen</w:t>
      </w:r>
      <w:proofErr w:type="spellEnd"/>
      <w:r>
        <w:t xml:space="preserve"> and </w:t>
      </w:r>
      <w:proofErr w:type="spellStart"/>
      <w:r>
        <w:t>Kocakaya</w:t>
      </w:r>
      <w:proofErr w:type="spellEnd"/>
      <w:r>
        <w:t xml:space="preserve"> </w:t>
      </w:r>
      <w:r>
        <w:fldChar w:fldCharType="begin"/>
      </w:r>
      <w:r>
        <w:instrText xml:space="preserve"> ADDIN EN.CITE &lt;EndNote&gt;&lt;Cite ExcludeAuth="1"&gt;&lt;Author&gt;Gonen&lt;/Author&gt;&lt;Year&gt;2010&lt;/Year&gt;&lt;IDText&gt;A cross age study on the understanding of heat and temperature&lt;/IDText&gt;&lt;DisplayText&gt;(2010)&lt;/DisplayText&gt;&lt;record&gt;&lt;titles&gt;&lt;title&gt;A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fldChar w:fldCharType="separate"/>
      </w:r>
      <w:r>
        <w:rPr>
          <w:noProof/>
        </w:rPr>
        <w:t>(2010)</w:t>
      </w:r>
      <w:r>
        <w:fldChar w:fldCharType="end"/>
      </w:r>
      <w:r>
        <w:t xml:space="preserve"> understood that, when they are at the same temperature, a larger mass of a material contains more energy in its thermal store than a smaller mass of the same material. It is common for students to think that an object at a higher temperature has more energy in its thermal store than an object at a lower temperature, even when the hotter object has a much smaller mass. </w:t>
      </w:r>
    </w:p>
    <w:p w:rsidR="006174CC" w:rsidRDefault="006174CC" w:rsidP="006174CC">
      <w:pPr>
        <w:spacing w:after="180"/>
      </w:pPr>
      <w:r>
        <w:rPr>
          <w:noProof/>
        </w:rPr>
        <w:t xml:space="preserve">By age 13-14 Adadan and Yavuzkay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fldChar w:fldCharType="separate"/>
      </w:r>
      <w:r>
        <w:rPr>
          <w:noProof/>
        </w:rPr>
        <w:t>(2018)</w:t>
      </w:r>
      <w:r>
        <w:fldChar w:fldCharType="end"/>
      </w:r>
      <w:r>
        <w:t xml:space="preserve"> found that about 50% of Turkish students (n=305) showed a clear scientific understanding of thermal concepts, increasing to 65% of those age 15-16 (n=213). However, they also found that 10-20% of 13- to 14-year-olds continued to regard heat as a material substance that could flow and that the numbers of those with this misunderstanding did not change much with age. </w:t>
      </w:r>
    </w:p>
    <w:p w:rsidR="006174CC" w:rsidRDefault="006174CC" w:rsidP="006174CC">
      <w:pPr>
        <w:spacing w:after="180"/>
      </w:pPr>
      <w:r>
        <w:t>In addition to mass and temperature, the other factor that affects the amount of energy in the thermal store of a material is the specific heat capacity of the material. This is a measure of the amount of energy needed to raise one kilogramme of a material by one degree C. All sort of factors affect what the specific heat capacity of a particular material is. Never-the-less, specific heat capacity is a value that can be calculated from just a few measurements and then used to predict how a material will respond to heating or cooling.</w:t>
      </w:r>
    </w:p>
    <w:p w:rsidR="006174CC" w:rsidRPr="00AC4187" w:rsidRDefault="006174CC" w:rsidP="006174CC">
      <w:pPr>
        <w:spacing w:after="180"/>
        <w:rPr>
          <w:rFonts w:cstheme="minorHAnsi"/>
        </w:rPr>
      </w:pPr>
      <w:r>
        <w:t xml:space="preserve">Herrington </w:t>
      </w:r>
      <w:r>
        <w:fldChar w:fldCharType="begin"/>
      </w:r>
      <w:r>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(2011)</w:t>
      </w:r>
      <w:r>
        <w:fldChar w:fldCharType="end"/>
      </w:r>
      <w:r>
        <w:t xml:space="preserve"> suggests the traditional method of teaching specific heat capacity, which involves learning the related definitions and equations and using equations to determine the specific heat </w:t>
      </w:r>
      <w:r>
        <w:lastRenderedPageBreak/>
        <w:t xml:space="preserve">capacity in a laboratory setting contributes to confusion about specific heat capacity. Although students are often able to calculate values with the equation, they often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introdu</w:t>
      </w:r>
      <w:r>
        <w:rPr>
          <w:rFonts w:cstheme="minorHAnsi"/>
        </w:rPr>
        <w:t>cing definitions and equations.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0B7474">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0B7474">
        <w:t xml:space="preserve"> </w:t>
      </w:r>
      <w:r>
        <w:t>If students in any group cannot agree, you may be able to direct them with some careful questioning.</w:t>
      </w:r>
      <w:r w:rsidR="000B7474">
        <w:t xml:space="preserve"> </w:t>
      </w:r>
    </w:p>
    <w:p w:rsidR="00BC3206" w:rsidRDefault="00BC3206" w:rsidP="00BC3206">
      <w:pPr>
        <w:spacing w:after="180"/>
      </w:pPr>
      <w:r>
        <w:t>Students now carry out the practical, or watch a demonstration.</w:t>
      </w:r>
      <w:r w:rsidR="000B7474">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DF547F" w:rsidRDefault="00DF547F" w:rsidP="00DF547F">
      <w:pPr>
        <w:pStyle w:val="ListParagraph"/>
        <w:numPr>
          <w:ilvl w:val="0"/>
          <w:numId w:val="1"/>
        </w:numPr>
        <w:spacing w:after="180"/>
        <w:rPr>
          <w:i/>
        </w:rPr>
      </w:pPr>
      <w:r w:rsidRPr="00DF547F">
        <w:rPr>
          <w:i/>
        </w:rPr>
        <w:t xml:space="preserve">The first student sheet for this activity is a set of instructions that students should follow to collect results. </w:t>
      </w:r>
    </w:p>
    <w:p w:rsidR="00DF547F" w:rsidRPr="00DF547F" w:rsidRDefault="00DF547F" w:rsidP="00DF547F">
      <w:pPr>
        <w:pStyle w:val="ListParagraph"/>
        <w:numPr>
          <w:ilvl w:val="0"/>
          <w:numId w:val="1"/>
        </w:numPr>
        <w:spacing w:after="180"/>
        <w:rPr>
          <w:i/>
        </w:rPr>
      </w:pPr>
      <w:r w:rsidRPr="00DF547F">
        <w:rPr>
          <w:i/>
        </w:rPr>
        <w:t>The second student sheet is for recording predictions, explanations and results.</w:t>
      </w:r>
    </w:p>
    <w:p w:rsidR="00BC3206" w:rsidRDefault="00BC3206" w:rsidP="00DF547F">
      <w:pPr>
        <w:spacing w:after="180"/>
      </w:pPr>
      <w:r>
        <w:t>After the practical each group should be given the opportunity to change, or improve their explanation.</w:t>
      </w:r>
      <w:r w:rsidR="000B7474">
        <w:t xml:space="preserve"> </w:t>
      </w:r>
      <w:r>
        <w:t>A good way to review your students’ thinking might be through a structured class discussion.</w:t>
      </w:r>
      <w:r w:rsidR="000B7474">
        <w:t xml:space="preserve"> </w:t>
      </w:r>
      <w:r>
        <w:t xml:space="preserve">You could ask several groups for their </w:t>
      </w:r>
      <w:r>
        <w:rPr>
          <w:i/>
        </w:rPr>
        <w:t>expla</w:t>
      </w:r>
      <w:r w:rsidRPr="00BA242F">
        <w:rPr>
          <w:i/>
        </w:rPr>
        <w:t>n</w:t>
      </w:r>
      <w:r>
        <w:rPr>
          <w:i/>
        </w:rPr>
        <w:t>ations</w:t>
      </w:r>
      <w:r>
        <w:t xml:space="preserve"> and put these on the whiteboard.</w:t>
      </w:r>
      <w:r w:rsidR="000B7474">
        <w:t xml:space="preserve"> </w:t>
      </w:r>
      <w:r>
        <w:t>Then ask other groups to suggest which explanation is the most accurate and the most clearly expressed, and through careful questioning work up a clear ‘class explanation’.</w:t>
      </w:r>
      <w:r w:rsidR="000B7474">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0B7474">
        <w:t xml:space="preserve"> </w:t>
      </w:r>
      <w:r>
        <w:t>For example, you may choose to select a student with strong prior knowledge as a scribe, and forbid them from contributing any of their own answers.</w:t>
      </w:r>
      <w:r w:rsidR="000B7474">
        <w:t xml:space="preserve"> </w:t>
      </w:r>
      <w:r>
        <w:t>They may question the others and only write down what they have been told.</w:t>
      </w:r>
      <w:r w:rsidR="000B7474">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8F1A94" w:rsidRDefault="008F1A94" w:rsidP="008F1A94">
      <w:pPr>
        <w:pStyle w:val="ListParagraph"/>
        <w:numPr>
          <w:ilvl w:val="0"/>
          <w:numId w:val="1"/>
        </w:numPr>
        <w:spacing w:after="180"/>
      </w:pPr>
      <w:r>
        <w:t>Metal blocks (or equal mass)</w:t>
      </w:r>
    </w:p>
    <w:p w:rsidR="008F1A94" w:rsidRDefault="008F1A94" w:rsidP="008F1A94">
      <w:pPr>
        <w:pStyle w:val="ListParagraph"/>
        <w:numPr>
          <w:ilvl w:val="0"/>
          <w:numId w:val="1"/>
        </w:numPr>
        <w:spacing w:after="180"/>
      </w:pPr>
      <w:r>
        <w:t>Calorimeter</w:t>
      </w:r>
    </w:p>
    <w:p w:rsidR="008F1A94" w:rsidRDefault="008F1A94" w:rsidP="008F1A94">
      <w:pPr>
        <w:pStyle w:val="ListParagraph"/>
        <w:numPr>
          <w:ilvl w:val="0"/>
          <w:numId w:val="1"/>
        </w:numPr>
        <w:spacing w:after="180"/>
      </w:pPr>
      <w:r>
        <w:t>Thermometer (0-100</w:t>
      </w:r>
      <w:r w:rsidRPr="003120E9">
        <w:rPr>
          <w:vertAlign w:val="superscript"/>
        </w:rPr>
        <w:t>o</w:t>
      </w:r>
      <w:r>
        <w:t>C)</w:t>
      </w:r>
    </w:p>
    <w:p w:rsidR="008F1A94" w:rsidRDefault="008F1A94" w:rsidP="008F1A94">
      <w:pPr>
        <w:pStyle w:val="ListParagraph"/>
        <w:numPr>
          <w:ilvl w:val="0"/>
          <w:numId w:val="1"/>
        </w:numPr>
        <w:spacing w:after="180"/>
      </w:pPr>
      <w:r>
        <w:t>Stirring rod</w:t>
      </w:r>
    </w:p>
    <w:p w:rsidR="008F1A94" w:rsidRDefault="008F1A94" w:rsidP="008F1A94">
      <w:pPr>
        <w:pStyle w:val="ListParagraph"/>
        <w:numPr>
          <w:ilvl w:val="0"/>
          <w:numId w:val="1"/>
        </w:numPr>
        <w:spacing w:after="180"/>
      </w:pPr>
      <w:r>
        <w:t>Measuring cylinder (100cm</w:t>
      </w:r>
      <w:r w:rsidRPr="003120E9">
        <w:rPr>
          <w:vertAlign w:val="superscript"/>
        </w:rPr>
        <w:t>3</w:t>
      </w:r>
      <w:r>
        <w:t>)</w:t>
      </w:r>
    </w:p>
    <w:p w:rsidR="008F1A94" w:rsidRDefault="008F1A94" w:rsidP="008F1A94">
      <w:pPr>
        <w:pStyle w:val="ListParagraph"/>
        <w:numPr>
          <w:ilvl w:val="0"/>
          <w:numId w:val="1"/>
        </w:numPr>
        <w:spacing w:after="180"/>
      </w:pPr>
      <w:r>
        <w:t>Tongs</w:t>
      </w:r>
    </w:p>
    <w:p w:rsidR="008F1A94" w:rsidRDefault="008F1A94" w:rsidP="008F1A94">
      <w:pPr>
        <w:pStyle w:val="ListParagraph"/>
        <w:numPr>
          <w:ilvl w:val="0"/>
          <w:numId w:val="1"/>
        </w:numPr>
        <w:spacing w:after="180"/>
      </w:pPr>
      <w:r>
        <w:t>Beaker (250cm</w:t>
      </w:r>
      <w:r w:rsidRPr="003120E9">
        <w:rPr>
          <w:vertAlign w:val="superscript"/>
        </w:rPr>
        <w:t>3</w:t>
      </w:r>
      <w:r>
        <w:t>)</w:t>
      </w:r>
    </w:p>
    <w:p w:rsidR="008F1A94" w:rsidRDefault="008F1A94" w:rsidP="008F1A94">
      <w:pPr>
        <w:pStyle w:val="ListParagraph"/>
        <w:numPr>
          <w:ilvl w:val="0"/>
          <w:numId w:val="1"/>
        </w:numPr>
        <w:spacing w:after="180"/>
      </w:pPr>
      <w:r>
        <w:t>Bunsen burner, tripod, gauze</w:t>
      </w:r>
      <w:r w:rsidR="000B7474">
        <w:t>, mat</w:t>
      </w:r>
    </w:p>
    <w:p w:rsidR="000B7474" w:rsidRDefault="000B7474">
      <w:pPr>
        <w:spacing w:after="200" w:line="276" w:lineRule="auto"/>
        <w:rPr>
          <w:b/>
          <w:color w:val="5F497A" w:themeColor="accent4" w:themeShade="BF"/>
          <w:sz w:val="24"/>
        </w:rPr>
      </w:pPr>
      <w:r>
        <w:rPr>
          <w:b/>
          <w:color w:val="5F497A" w:themeColor="accent4" w:themeShade="BF"/>
          <w:sz w:val="24"/>
        </w:rPr>
        <w:br w:type="page"/>
      </w: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Technician notes</w:t>
      </w:r>
    </w:p>
    <w:p w:rsidR="008C32BE" w:rsidRDefault="008C32BE" w:rsidP="008C32BE">
      <w:pPr>
        <w:spacing w:after="180"/>
      </w:pPr>
      <w:r>
        <w:t>Expanded polystyrene cups should be used as calorimeters, or ones made of some other insulating material.</w:t>
      </w:r>
    </w:p>
    <w:p w:rsidR="008C32BE" w:rsidRDefault="008C32BE" w:rsidP="008C32BE">
      <w:pPr>
        <w:spacing w:after="180"/>
      </w:pPr>
      <w:r>
        <w:t xml:space="preserve">The metal blocks need to have approximately the same mass for comparison and they need to fit easily inside the calorimeter. Suitable blocks can often be found in a set of density blocks. </w:t>
      </w:r>
    </w:p>
    <w:p w:rsidR="008C32BE" w:rsidRDefault="008F1A94" w:rsidP="008C32BE">
      <w:pPr>
        <w:spacing w:after="180"/>
      </w:pPr>
      <w:r>
        <w:t xml:space="preserve">This investigation can be carried out with just </w:t>
      </w:r>
      <w:r w:rsidR="000B7474">
        <w:t xml:space="preserve">two </w:t>
      </w:r>
      <w:r>
        <w:t xml:space="preserve">types of metal, but it is better if several different </w:t>
      </w:r>
      <w:r w:rsidR="008C32BE">
        <w:t xml:space="preserve">metals can be compared. The metals should have specific heat capacities that vary as much as possible. </w:t>
      </w:r>
    </w:p>
    <w:tbl>
      <w:tblPr>
        <w:tblStyle w:val="TableGrid"/>
        <w:tblW w:w="0" w:type="auto"/>
        <w:tblInd w:w="2263" w:type="dxa"/>
        <w:tblLook w:val="04A0" w:firstRow="1" w:lastRow="0" w:firstColumn="1" w:lastColumn="0" w:noHBand="0" w:noVBand="1"/>
      </w:tblPr>
      <w:tblGrid>
        <w:gridCol w:w="2245"/>
        <w:gridCol w:w="2433"/>
      </w:tblGrid>
      <w:tr w:rsidR="008F1A94" w:rsidTr="008F1A94">
        <w:tc>
          <w:tcPr>
            <w:tcW w:w="2245" w:type="dxa"/>
          </w:tcPr>
          <w:p w:rsidR="008F1A94" w:rsidRDefault="008F1A94" w:rsidP="008F1A94">
            <w:pPr>
              <w:jc w:val="center"/>
            </w:pPr>
            <w:r>
              <w:t>Metal</w:t>
            </w:r>
          </w:p>
        </w:tc>
        <w:tc>
          <w:tcPr>
            <w:tcW w:w="2433" w:type="dxa"/>
          </w:tcPr>
          <w:p w:rsidR="008F1A94" w:rsidRDefault="008F1A94" w:rsidP="008F1A94">
            <w:pPr>
              <w:jc w:val="center"/>
            </w:pPr>
            <w:r>
              <w:t>Specific heat capacity / J/kg/</w:t>
            </w:r>
            <w:proofErr w:type="spellStart"/>
            <w:r w:rsidRPr="008F1A94">
              <w:rPr>
                <w:vertAlign w:val="superscript"/>
              </w:rPr>
              <w:t>o</w:t>
            </w:r>
            <w:r>
              <w:t>C</w:t>
            </w:r>
            <w:proofErr w:type="spellEnd"/>
          </w:p>
        </w:tc>
      </w:tr>
      <w:tr w:rsidR="008F1A94" w:rsidTr="008F1A94">
        <w:tc>
          <w:tcPr>
            <w:tcW w:w="2245" w:type="dxa"/>
          </w:tcPr>
          <w:p w:rsidR="008F1A94" w:rsidRDefault="008F1A94" w:rsidP="008F1A94">
            <w:pPr>
              <w:jc w:val="center"/>
            </w:pPr>
            <w:r>
              <w:t>Lead</w:t>
            </w:r>
          </w:p>
        </w:tc>
        <w:tc>
          <w:tcPr>
            <w:tcW w:w="2433" w:type="dxa"/>
          </w:tcPr>
          <w:p w:rsidR="008F1A94" w:rsidRDefault="00C3164E" w:rsidP="008F1A94">
            <w:pPr>
              <w:jc w:val="center"/>
            </w:pPr>
            <w:r>
              <w:t>160</w:t>
            </w:r>
          </w:p>
        </w:tc>
      </w:tr>
      <w:tr w:rsidR="008F1A94" w:rsidTr="008F1A94">
        <w:tc>
          <w:tcPr>
            <w:tcW w:w="2245" w:type="dxa"/>
          </w:tcPr>
          <w:p w:rsidR="008F1A94" w:rsidRDefault="008F1A94" w:rsidP="008F1A94">
            <w:pPr>
              <w:jc w:val="center"/>
            </w:pPr>
            <w:r>
              <w:t>Brass</w:t>
            </w:r>
          </w:p>
        </w:tc>
        <w:tc>
          <w:tcPr>
            <w:tcW w:w="2433" w:type="dxa"/>
          </w:tcPr>
          <w:p w:rsidR="008F1A94" w:rsidRDefault="00C3164E" w:rsidP="008F1A94">
            <w:pPr>
              <w:jc w:val="center"/>
            </w:pPr>
            <w:r>
              <w:t>380</w:t>
            </w:r>
          </w:p>
        </w:tc>
      </w:tr>
      <w:tr w:rsidR="008F1A94" w:rsidTr="008F1A94">
        <w:tc>
          <w:tcPr>
            <w:tcW w:w="2245" w:type="dxa"/>
          </w:tcPr>
          <w:p w:rsidR="008F1A94" w:rsidRDefault="008F1A94" w:rsidP="008F1A94">
            <w:pPr>
              <w:jc w:val="center"/>
            </w:pPr>
            <w:r>
              <w:t>Steel</w:t>
            </w:r>
          </w:p>
        </w:tc>
        <w:tc>
          <w:tcPr>
            <w:tcW w:w="2433" w:type="dxa"/>
          </w:tcPr>
          <w:p w:rsidR="008F1A94" w:rsidRDefault="00C3164E" w:rsidP="008F1A94">
            <w:pPr>
              <w:jc w:val="center"/>
            </w:pPr>
            <w:r>
              <w:t>420</w:t>
            </w:r>
          </w:p>
        </w:tc>
      </w:tr>
      <w:tr w:rsidR="008F1A94" w:rsidTr="008F1A94">
        <w:tc>
          <w:tcPr>
            <w:tcW w:w="2245" w:type="dxa"/>
          </w:tcPr>
          <w:p w:rsidR="008F1A94" w:rsidRDefault="008F1A94" w:rsidP="008F1A94">
            <w:pPr>
              <w:jc w:val="center"/>
            </w:pPr>
            <w:r>
              <w:t>Iron</w:t>
            </w:r>
          </w:p>
        </w:tc>
        <w:tc>
          <w:tcPr>
            <w:tcW w:w="2433" w:type="dxa"/>
          </w:tcPr>
          <w:p w:rsidR="008F1A94" w:rsidRDefault="00C3164E" w:rsidP="008F1A94">
            <w:pPr>
              <w:jc w:val="center"/>
            </w:pPr>
            <w:r>
              <w:t>460</w:t>
            </w:r>
          </w:p>
        </w:tc>
      </w:tr>
      <w:tr w:rsidR="008F1A94" w:rsidTr="008F1A94">
        <w:tc>
          <w:tcPr>
            <w:tcW w:w="2245" w:type="dxa"/>
          </w:tcPr>
          <w:p w:rsidR="008F1A94" w:rsidRDefault="00C3164E" w:rsidP="008F1A94">
            <w:pPr>
              <w:jc w:val="center"/>
            </w:pPr>
            <w:r>
              <w:t>Aluminium</w:t>
            </w:r>
          </w:p>
        </w:tc>
        <w:tc>
          <w:tcPr>
            <w:tcW w:w="2433" w:type="dxa"/>
          </w:tcPr>
          <w:p w:rsidR="008F1A94" w:rsidRDefault="00C3164E" w:rsidP="008F1A94">
            <w:pPr>
              <w:jc w:val="center"/>
            </w:pPr>
            <w:r>
              <w:t>900</w:t>
            </w:r>
          </w:p>
        </w:tc>
      </w:tr>
    </w:tbl>
    <w:p w:rsidR="00DF547F" w:rsidRPr="00DF547F" w:rsidRDefault="00DF547F" w:rsidP="008C32BE">
      <w:pPr>
        <w:spacing w:before="180" w:after="180"/>
      </w:pPr>
      <w:r>
        <w:t xml:space="preserve">The amount of water added to the calorimeter may need to be adjusted to an amount other than </w:t>
      </w:r>
      <w:r w:rsidR="000B7474">
        <w:t xml:space="preserve">the </w:t>
      </w:r>
      <w:r>
        <w:t>100cm</w:t>
      </w:r>
      <w:r w:rsidRPr="00DF547F">
        <w:rPr>
          <w:vertAlign w:val="superscript"/>
        </w:rPr>
        <w:t>3</w:t>
      </w:r>
      <w:r>
        <w:t xml:space="preserve"> </w:t>
      </w:r>
      <w:r w:rsidR="000B7474">
        <w:t xml:space="preserve">stated on the student worksheet </w:t>
      </w:r>
      <w:r>
        <w:t>to ensure that the blocks used are fully submerged.</w:t>
      </w:r>
    </w:p>
    <w:p w:rsidR="00B26756" w:rsidRPr="002454AC" w:rsidRDefault="00B26756" w:rsidP="008C32BE">
      <w:pPr>
        <w:spacing w:before="180" w:after="180"/>
        <w:rPr>
          <w:b/>
          <w:color w:val="5F497A" w:themeColor="accent4" w:themeShade="BF"/>
          <w:sz w:val="24"/>
        </w:rPr>
      </w:pPr>
      <w:r w:rsidRPr="002454AC">
        <w:rPr>
          <w:b/>
          <w:color w:val="5F497A" w:themeColor="accent4" w:themeShade="BF"/>
          <w:sz w:val="24"/>
        </w:rPr>
        <w:t>Health and safety</w:t>
      </w:r>
    </w:p>
    <w:p w:rsidR="008C32BE" w:rsidRDefault="008C32BE" w:rsidP="00B26756">
      <w:pPr>
        <w:spacing w:after="180"/>
      </w:pPr>
      <w:r>
        <w:t xml:space="preserve">Students will be moving hot metal blocks with tongs above glass beakers. </w:t>
      </w:r>
    </w:p>
    <w:p w:rsidR="000B7474" w:rsidRDefault="008C32BE" w:rsidP="00B26756">
      <w:pPr>
        <w:spacing w:after="180"/>
      </w:pPr>
      <w:r>
        <w:t>Care and attention are needed for this. Tongs should be checked for suitab</w:t>
      </w:r>
      <w:r w:rsidR="00065E45">
        <w:t>ility before heating the blocks, and the procedure could be rehearsed by students.</w:t>
      </w:r>
    </w:p>
    <w:p w:rsidR="000B7474" w:rsidRDefault="000B7474" w:rsidP="00B26756">
      <w:pPr>
        <w:spacing w:after="180"/>
      </w:pPr>
      <w:r>
        <w:t>Thermometer bulbs are very delicate so stirring rods should be used to ensure the temperature of water in each calorimeter is uniform.</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007991" w:rsidP="00B00348">
      <w:pPr>
        <w:spacing w:after="180"/>
      </w:pPr>
      <w:r>
        <w:t>The metal block with the largest specific heat capacity should increase the temperature of the cold water the most.</w:t>
      </w:r>
    </w:p>
    <w:p w:rsidR="00007991" w:rsidRDefault="00007991" w:rsidP="00B00348">
      <w:pPr>
        <w:spacing w:after="180"/>
      </w:pPr>
      <w:r>
        <w:t xml:space="preserve">The increase in temperature of each block should be in proportion to their specific heat capacity. So if </w:t>
      </w:r>
      <w:r w:rsidR="000B7474">
        <w:t>one</w:t>
      </w:r>
      <w:r>
        <w:t xml:space="preserve"> block has twice the specific heat capacity of a second block, the amount it increases the temperature of the water should be two times as much.</w:t>
      </w:r>
    </w:p>
    <w:p w:rsidR="00D10C89" w:rsidRDefault="00007991" w:rsidP="00B00348">
      <w:pPr>
        <w:spacing w:after="180"/>
      </w:pPr>
      <w:r>
        <w:t xml:space="preserve">Specific heat capacity is a measure of the energy that a metal block transfers </w:t>
      </w:r>
      <w:r w:rsidR="00D10C89">
        <w:t>to the water for each degree C that its temperature falls. The metal with the largest specific heat capacity transfers the most energy to the water and heats it to the highest temperature. If its specific heat capacity is three times greater, it has the capacity to transfer three times the amount of energy to the water.</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 xml:space="preserve">Peter </w:t>
      </w:r>
      <w:r w:rsidR="00BC3206" w:rsidRPr="001233D5">
        <w:t>Fairhurst</w:t>
      </w:r>
      <w:r w:rsidR="0015356E" w:rsidRPr="001233D5">
        <w:t xml:space="preserve"> (UYSEG), </w:t>
      </w:r>
      <w:r w:rsidRPr="001233D5">
        <w:t xml:space="preserve">from an idea </w:t>
      </w:r>
      <w:r w:rsidR="001233D5" w:rsidRPr="001233D5">
        <w:t>by</w:t>
      </w:r>
      <w:r w:rsidRPr="001233D5">
        <w:t xml:space="preserve"> </w:t>
      </w:r>
      <w:r w:rsidR="001233D5" w:rsidRPr="001233D5">
        <w:t>Herrington</w:t>
      </w:r>
      <w:r w:rsidR="001233D5">
        <w:t xml:space="preserve"> </w:t>
      </w:r>
      <w:r w:rsidR="001233D5">
        <w:fldChar w:fldCharType="begin"/>
      </w:r>
      <w:r w:rsidR="001233D5">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rsidR="001233D5">
        <w:fldChar w:fldCharType="separate"/>
      </w:r>
      <w:r w:rsidR="001233D5">
        <w:rPr>
          <w:noProof/>
        </w:rPr>
        <w:t>(2011)</w:t>
      </w:r>
      <w:r w:rsidR="001233D5">
        <w:fldChar w:fldCharType="end"/>
      </w:r>
      <w:r>
        <w:t>.</w:t>
      </w:r>
    </w:p>
    <w:p w:rsidR="00CC78A5" w:rsidRDefault="00D278E8" w:rsidP="00E172C6">
      <w:pPr>
        <w:spacing w:after="180"/>
      </w:pPr>
      <w:r w:rsidRPr="0045323E">
        <w:t xml:space="preserve">Images: </w:t>
      </w:r>
      <w:r w:rsidR="00BC3206">
        <w:t>Peter Fairhurst (UYSEG</w:t>
      </w:r>
      <w:r w:rsidR="00BC3206" w:rsidRPr="00BC3206">
        <w:t>)</w:t>
      </w:r>
      <w:r w:rsidR="001233D5">
        <w:t>.</w:t>
      </w:r>
    </w:p>
    <w:p w:rsidR="000B7474" w:rsidRDefault="000B7474">
      <w:pPr>
        <w:spacing w:after="200" w:line="276" w:lineRule="auto"/>
        <w:rPr>
          <w:b/>
          <w:color w:val="5F497A" w:themeColor="accent4" w:themeShade="BF"/>
          <w:sz w:val="24"/>
        </w:rPr>
      </w:pPr>
      <w:r>
        <w:rPr>
          <w:b/>
          <w:color w:val="5F497A" w:themeColor="accent4" w:themeShade="BF"/>
          <w:sz w:val="24"/>
        </w:rPr>
        <w:br w:type="page"/>
      </w:r>
    </w:p>
    <w:p w:rsidR="003117F6"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6174CC" w:rsidRPr="006174CC" w:rsidRDefault="00AC6AEC" w:rsidP="000B7474">
      <w:pPr>
        <w:pStyle w:val="EndNoteBibliography"/>
        <w:spacing w:after="120"/>
        <w:ind w:left="426" w:hanging="426"/>
      </w:pPr>
      <w:r>
        <w:fldChar w:fldCharType="begin"/>
      </w:r>
      <w:r>
        <w:instrText xml:space="preserve"> ADDIN EN.REFLIST </w:instrText>
      </w:r>
      <w:r>
        <w:fldChar w:fldCharType="separate"/>
      </w:r>
      <w:r w:rsidR="006174CC" w:rsidRPr="006174CC">
        <w:t xml:space="preserve">Adadan, E. and Yavuzkaya, M. N. (2018). Examining the progression and consistency of thermal concepts: a cross age study. </w:t>
      </w:r>
      <w:r w:rsidR="006174CC" w:rsidRPr="006174CC">
        <w:rPr>
          <w:i/>
        </w:rPr>
        <w:t>International Journal of Science Education,</w:t>
      </w:r>
      <w:r w:rsidR="006174CC" w:rsidRPr="006174CC">
        <w:t xml:space="preserve"> 40 (4)</w:t>
      </w:r>
      <w:r w:rsidR="006174CC" w:rsidRPr="006174CC">
        <w:rPr>
          <w:b/>
        </w:rPr>
        <w:t>,</w:t>
      </w:r>
      <w:r w:rsidR="006174CC" w:rsidRPr="006174CC">
        <w:t xml:space="preserve"> 371-396.</w:t>
      </w:r>
    </w:p>
    <w:p w:rsidR="006174CC" w:rsidRPr="006174CC" w:rsidRDefault="006174CC" w:rsidP="000B7474">
      <w:pPr>
        <w:pStyle w:val="EndNoteBibliography"/>
        <w:spacing w:after="120"/>
        <w:ind w:left="426" w:hanging="426"/>
      </w:pPr>
      <w:r w:rsidRPr="006174CC">
        <w:t xml:space="preserve">Gonen, S. and Kocakaya, S. (2010). A cross age study on the understanding of heat and temperature. </w:t>
      </w:r>
      <w:r w:rsidRPr="006174CC">
        <w:rPr>
          <w:i/>
        </w:rPr>
        <w:t>Eurasian Journal of Physics and Chemistry Education,</w:t>
      </w:r>
      <w:r w:rsidRPr="006174CC">
        <w:t xml:space="preserve"> 2(1)</w:t>
      </w:r>
      <w:r w:rsidRPr="006174CC">
        <w:rPr>
          <w:b/>
        </w:rPr>
        <w:t>,</w:t>
      </w:r>
      <w:r w:rsidRPr="006174CC">
        <w:t xml:space="preserve"> 1-15.</w:t>
      </w:r>
    </w:p>
    <w:p w:rsidR="006174CC" w:rsidRPr="006174CC" w:rsidRDefault="006174CC" w:rsidP="000B7474">
      <w:pPr>
        <w:pStyle w:val="EndNoteBibliography"/>
        <w:spacing w:after="120"/>
        <w:ind w:left="426" w:hanging="426"/>
      </w:pPr>
      <w:r w:rsidRPr="006174CC">
        <w:t xml:space="preserve">Herrington, D. G. (2011). The heat is on: an inquiry-based investigation for specific heat. </w:t>
      </w:r>
      <w:r w:rsidRPr="006174CC">
        <w:rPr>
          <w:i/>
        </w:rPr>
        <w:t>Journal of Chemical Education,</w:t>
      </w:r>
      <w:r w:rsidRPr="006174CC">
        <w:t xml:space="preserve"> 88(11)</w:t>
      </w:r>
      <w:r w:rsidRPr="006174CC">
        <w:rPr>
          <w:b/>
        </w:rPr>
        <w:t>,</w:t>
      </w:r>
      <w:r w:rsidRPr="006174CC">
        <w:t xml:space="preserve"> 1558-1561.</w:t>
      </w:r>
    </w:p>
    <w:p w:rsidR="00B37A2E" w:rsidRPr="00B37A2E" w:rsidRDefault="00AC6AEC" w:rsidP="000B7474">
      <w:pPr>
        <w:spacing w:after="120"/>
        <w:ind w:left="426" w:hanging="426"/>
      </w:pPr>
      <w:r>
        <w:fldChar w:fldCharType="end"/>
      </w:r>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121" w:rsidRDefault="00D64121" w:rsidP="000B473B">
      <w:r>
        <w:separator/>
      </w:r>
    </w:p>
  </w:endnote>
  <w:endnote w:type="continuationSeparator" w:id="0">
    <w:p w:rsidR="00D64121" w:rsidRDefault="00D641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1BF42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14A4A">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121" w:rsidRDefault="00D64121" w:rsidP="000B473B">
      <w:r>
        <w:separator/>
      </w:r>
    </w:p>
  </w:footnote>
  <w:footnote w:type="continuationSeparator" w:id="0">
    <w:p w:rsidR="00D64121" w:rsidRDefault="00D641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5A8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864E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5E8F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93FC5"/>
    <w:multiLevelType w:val="hybridMultilevel"/>
    <w:tmpl w:val="6A8AD0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9145586"/>
    <w:multiLevelType w:val="hybridMultilevel"/>
    <w:tmpl w:val="5F06DBD0"/>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64121"/>
    <w:rsid w:val="00007991"/>
    <w:rsid w:val="00015578"/>
    <w:rsid w:val="00024731"/>
    <w:rsid w:val="00026DEC"/>
    <w:rsid w:val="000505CA"/>
    <w:rsid w:val="00065E45"/>
    <w:rsid w:val="00072C2E"/>
    <w:rsid w:val="0007651D"/>
    <w:rsid w:val="0009089A"/>
    <w:rsid w:val="000947E2"/>
    <w:rsid w:val="00095E04"/>
    <w:rsid w:val="000B473B"/>
    <w:rsid w:val="000B7474"/>
    <w:rsid w:val="000D0E89"/>
    <w:rsid w:val="000E2689"/>
    <w:rsid w:val="001233D5"/>
    <w:rsid w:val="00142613"/>
    <w:rsid w:val="00144DA7"/>
    <w:rsid w:val="0015356E"/>
    <w:rsid w:val="00161D3F"/>
    <w:rsid w:val="001915D4"/>
    <w:rsid w:val="00194675"/>
    <w:rsid w:val="001A1FED"/>
    <w:rsid w:val="001A40E2"/>
    <w:rsid w:val="001C4805"/>
    <w:rsid w:val="001C4C8C"/>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120E9"/>
    <w:rsid w:val="00314A4A"/>
    <w:rsid w:val="00342102"/>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174CC"/>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32BE"/>
    <w:rsid w:val="008C7F34"/>
    <w:rsid w:val="008E580C"/>
    <w:rsid w:val="008F1A94"/>
    <w:rsid w:val="0090047A"/>
    <w:rsid w:val="009158ED"/>
    <w:rsid w:val="00925026"/>
    <w:rsid w:val="00931264"/>
    <w:rsid w:val="00942A4B"/>
    <w:rsid w:val="00961D59"/>
    <w:rsid w:val="009B2D55"/>
    <w:rsid w:val="009C0343"/>
    <w:rsid w:val="009E0D11"/>
    <w:rsid w:val="00A000F3"/>
    <w:rsid w:val="00A227E6"/>
    <w:rsid w:val="00A24A16"/>
    <w:rsid w:val="00A37D14"/>
    <w:rsid w:val="00A6111E"/>
    <w:rsid w:val="00A6168B"/>
    <w:rsid w:val="00A62028"/>
    <w:rsid w:val="00AA6236"/>
    <w:rsid w:val="00AB6AE7"/>
    <w:rsid w:val="00AC6AEC"/>
    <w:rsid w:val="00AD21F5"/>
    <w:rsid w:val="00B00348"/>
    <w:rsid w:val="00B06225"/>
    <w:rsid w:val="00B23B31"/>
    <w:rsid w:val="00B23C7A"/>
    <w:rsid w:val="00B26756"/>
    <w:rsid w:val="00B305F5"/>
    <w:rsid w:val="00B37A2E"/>
    <w:rsid w:val="00B46FF9"/>
    <w:rsid w:val="00B75483"/>
    <w:rsid w:val="00BA7952"/>
    <w:rsid w:val="00BB0C3A"/>
    <w:rsid w:val="00BB44B4"/>
    <w:rsid w:val="00BC3206"/>
    <w:rsid w:val="00BF0BBF"/>
    <w:rsid w:val="00BF6C8A"/>
    <w:rsid w:val="00C05571"/>
    <w:rsid w:val="00C1190E"/>
    <w:rsid w:val="00C246CE"/>
    <w:rsid w:val="00C3164E"/>
    <w:rsid w:val="00C57FA2"/>
    <w:rsid w:val="00CC2E4D"/>
    <w:rsid w:val="00CC78A5"/>
    <w:rsid w:val="00CC7B16"/>
    <w:rsid w:val="00CE15FE"/>
    <w:rsid w:val="00D02E15"/>
    <w:rsid w:val="00D10C89"/>
    <w:rsid w:val="00D14F44"/>
    <w:rsid w:val="00D278E8"/>
    <w:rsid w:val="00D421E8"/>
    <w:rsid w:val="00D44604"/>
    <w:rsid w:val="00D479B3"/>
    <w:rsid w:val="00D52283"/>
    <w:rsid w:val="00D524E5"/>
    <w:rsid w:val="00D64121"/>
    <w:rsid w:val="00D72FEF"/>
    <w:rsid w:val="00D755FA"/>
    <w:rsid w:val="00DC4A4E"/>
    <w:rsid w:val="00DD1874"/>
    <w:rsid w:val="00DD63BD"/>
    <w:rsid w:val="00DF14E9"/>
    <w:rsid w:val="00DF547F"/>
    <w:rsid w:val="00E0092B"/>
    <w:rsid w:val="00E172C6"/>
    <w:rsid w:val="00E24309"/>
    <w:rsid w:val="00E3348F"/>
    <w:rsid w:val="00E53D82"/>
    <w:rsid w:val="00E9330A"/>
    <w:rsid w:val="00EE6B97"/>
    <w:rsid w:val="00F12C3B"/>
    <w:rsid w:val="00F26884"/>
    <w:rsid w:val="00F6675D"/>
    <w:rsid w:val="00F72ECC"/>
    <w:rsid w:val="00F8238A"/>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A4465F"/>
  <w15:docId w15:val="{B872E888-EA38-41A4-98E1-994576757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styleId="NormalWeb">
    <w:name w:val="Normal (Web)"/>
    <w:basedOn w:val="Normal"/>
    <w:uiPriority w:val="99"/>
    <w:semiHidden/>
    <w:unhideWhenUsed/>
    <w:rsid w:val="00D64121"/>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AC6AE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C6AEC"/>
    <w:rPr>
      <w:rFonts w:ascii="Calibri" w:hAnsi="Calibri" w:cs="Calibri"/>
      <w:noProof/>
      <w:lang w:val="en-US"/>
    </w:rPr>
  </w:style>
  <w:style w:type="paragraph" w:customStyle="1" w:styleId="EndNoteBibliography">
    <w:name w:val="EndNote Bibliography"/>
    <w:basedOn w:val="Normal"/>
    <w:link w:val="EndNoteBibliographyChar"/>
    <w:rsid w:val="00AC6AEC"/>
    <w:rPr>
      <w:rFonts w:ascii="Calibri" w:hAnsi="Calibri" w:cs="Calibri"/>
      <w:noProof/>
      <w:lang w:val="en-US"/>
    </w:rPr>
  </w:style>
  <w:style w:type="character" w:customStyle="1" w:styleId="EndNoteBibliographyChar">
    <w:name w:val="EndNote Bibliography Char"/>
    <w:basedOn w:val="DefaultParagraphFont"/>
    <w:link w:val="EndNoteBibliography"/>
    <w:rsid w:val="00AC6AE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601950">
      <w:bodyDiv w:val="1"/>
      <w:marLeft w:val="0"/>
      <w:marRight w:val="0"/>
      <w:marTop w:val="0"/>
      <w:marBottom w:val="0"/>
      <w:divBdr>
        <w:top w:val="none" w:sz="0" w:space="0" w:color="auto"/>
        <w:left w:val="none" w:sz="0" w:space="0" w:color="auto"/>
        <w:bottom w:val="none" w:sz="0" w:space="0" w:color="auto"/>
        <w:right w:val="none" w:sz="0" w:space="0" w:color="auto"/>
      </w:divBdr>
    </w:div>
    <w:div w:id="1019623316">
      <w:bodyDiv w:val="1"/>
      <w:marLeft w:val="0"/>
      <w:marRight w:val="0"/>
      <w:marTop w:val="0"/>
      <w:marBottom w:val="0"/>
      <w:divBdr>
        <w:top w:val="none" w:sz="0" w:space="0" w:color="auto"/>
        <w:left w:val="none" w:sz="0" w:space="0" w:color="auto"/>
        <w:bottom w:val="none" w:sz="0" w:space="0" w:color="auto"/>
        <w:right w:val="none" w:sz="0" w:space="0" w:color="auto"/>
      </w:divBdr>
    </w:div>
    <w:div w:id="1044477548">
      <w:bodyDiv w:val="1"/>
      <w:marLeft w:val="0"/>
      <w:marRight w:val="0"/>
      <w:marTop w:val="0"/>
      <w:marBottom w:val="0"/>
      <w:divBdr>
        <w:top w:val="none" w:sz="0" w:space="0" w:color="auto"/>
        <w:left w:val="none" w:sz="0" w:space="0" w:color="auto"/>
        <w:bottom w:val="none" w:sz="0" w:space="0" w:color="auto"/>
        <w:right w:val="none" w:sz="0" w:space="0" w:color="auto"/>
      </w:divBdr>
    </w:div>
    <w:div w:id="1176117367">
      <w:bodyDiv w:val="1"/>
      <w:marLeft w:val="0"/>
      <w:marRight w:val="0"/>
      <w:marTop w:val="0"/>
      <w:marBottom w:val="0"/>
      <w:divBdr>
        <w:top w:val="none" w:sz="0" w:space="0" w:color="auto"/>
        <w:left w:val="none" w:sz="0" w:space="0" w:color="auto"/>
        <w:bottom w:val="none" w:sz="0" w:space="0" w:color="auto"/>
        <w:right w:val="none" w:sz="0" w:space="0" w:color="auto"/>
      </w:divBdr>
    </w:div>
    <w:div w:id="148373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76</TotalTime>
  <Pages>6</Pages>
  <Words>1950</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2020-07-14T15:13:00Z</dcterms:created>
  <dcterms:modified xsi:type="dcterms:W3CDTF">2020-07-20T10:23:00Z</dcterms:modified>
</cp:coreProperties>
</file>